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7479"/>
        <w:gridCol w:w="2694"/>
      </w:tblGrid>
      <w:tr w:rsidR="00B8280A" w:rsidRPr="00C45E42" w:rsidTr="003B0AF1">
        <w:tc>
          <w:tcPr>
            <w:tcW w:w="7479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B0AF1" w:rsidRPr="00186C2E" w:rsidRDefault="003B0AF1" w:rsidP="00186C2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CB39B4">
        <w:rPr>
          <w:b/>
          <w:spacing w:val="1"/>
          <w:sz w:val="28"/>
          <w:szCs w:val="28"/>
        </w:rPr>
        <w:t>ЖУКОВС</w:t>
      </w:r>
      <w:r>
        <w:rPr>
          <w:b/>
          <w:spacing w:val="1"/>
          <w:sz w:val="28"/>
          <w:szCs w:val="28"/>
        </w:rPr>
        <w:t>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556D2C">
        <w:rPr>
          <w:b/>
          <w:sz w:val="28"/>
          <w:szCs w:val="28"/>
        </w:rPr>
        <w:t xml:space="preserve"> </w:t>
      </w:r>
      <w:r w:rsidR="00CB39B4">
        <w:rPr>
          <w:b/>
          <w:sz w:val="28"/>
          <w:szCs w:val="28"/>
        </w:rPr>
        <w:t>ЖУКОВС</w:t>
      </w:r>
      <w:r>
        <w:rPr>
          <w:b/>
          <w:sz w:val="28"/>
          <w:szCs w:val="28"/>
        </w:rPr>
        <w:t>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F7A3B" w:rsidRDefault="001F7A3B" w:rsidP="00A62B38">
      <w:pPr>
        <w:pStyle w:val="ae"/>
        <w:jc w:val="center"/>
        <w:rPr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sz w:val="28"/>
          <w:szCs w:val="28"/>
        </w:rPr>
      </w:pPr>
    </w:p>
    <w:p w:rsidR="00A62B38" w:rsidRPr="00110FD1" w:rsidRDefault="0017162A" w:rsidP="00BE5257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030740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D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30740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FF045A">
        <w:rPr>
          <w:sz w:val="28"/>
          <w:szCs w:val="28"/>
        </w:rPr>
        <w:t xml:space="preserve"> </w:t>
      </w:r>
      <w:r w:rsidR="00A62B38" w:rsidRPr="00EF1895">
        <w:rPr>
          <w:sz w:val="28"/>
          <w:szCs w:val="28"/>
        </w:rPr>
        <w:t>20</w:t>
      </w:r>
      <w:r w:rsidR="00641321">
        <w:rPr>
          <w:sz w:val="28"/>
          <w:szCs w:val="28"/>
        </w:rPr>
        <w:t>2</w:t>
      </w:r>
      <w:r w:rsidR="00BF481A">
        <w:rPr>
          <w:sz w:val="28"/>
          <w:szCs w:val="28"/>
        </w:rPr>
        <w:t>1</w:t>
      </w:r>
      <w:r w:rsidR="00A62B38" w:rsidRPr="00EF1895">
        <w:rPr>
          <w:sz w:val="28"/>
          <w:szCs w:val="28"/>
        </w:rPr>
        <w:t xml:space="preserve"> г.  </w:t>
      </w:r>
      <w:r w:rsidR="00A62B38">
        <w:rPr>
          <w:sz w:val="28"/>
          <w:szCs w:val="28"/>
        </w:rPr>
        <w:t xml:space="preserve">   </w:t>
      </w:r>
      <w:r w:rsidR="003B0AF1">
        <w:rPr>
          <w:sz w:val="28"/>
          <w:szCs w:val="28"/>
        </w:rPr>
        <w:t xml:space="preserve"> </w:t>
      </w:r>
      <w:r w:rsidR="00BE5257">
        <w:rPr>
          <w:sz w:val="28"/>
          <w:szCs w:val="28"/>
        </w:rPr>
        <w:t xml:space="preserve">                    </w:t>
      </w:r>
      <w:r w:rsidR="00FC39BF">
        <w:rPr>
          <w:sz w:val="28"/>
          <w:szCs w:val="28"/>
        </w:rPr>
        <w:t xml:space="preserve">        </w:t>
      </w:r>
      <w:r w:rsidR="00A62B38" w:rsidRPr="00EF1895">
        <w:rPr>
          <w:sz w:val="28"/>
          <w:szCs w:val="28"/>
        </w:rPr>
        <w:t>№</w:t>
      </w:r>
      <w:r w:rsidR="00A62B38">
        <w:rPr>
          <w:sz w:val="28"/>
          <w:szCs w:val="28"/>
        </w:rPr>
        <w:t xml:space="preserve"> </w:t>
      </w:r>
      <w:r w:rsidR="00030740">
        <w:rPr>
          <w:sz w:val="28"/>
          <w:szCs w:val="28"/>
        </w:rPr>
        <w:t>125</w:t>
      </w:r>
      <w:r w:rsidR="00A62B38" w:rsidRPr="00110FD1">
        <w:rPr>
          <w:sz w:val="28"/>
          <w:szCs w:val="28"/>
        </w:rPr>
        <w:t xml:space="preserve">       </w:t>
      </w:r>
      <w:r w:rsidR="00BE52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E5257">
        <w:rPr>
          <w:sz w:val="28"/>
          <w:szCs w:val="28"/>
        </w:rPr>
        <w:t xml:space="preserve">   </w:t>
      </w:r>
      <w:r w:rsidR="00D72438">
        <w:rPr>
          <w:sz w:val="28"/>
          <w:szCs w:val="28"/>
        </w:rPr>
        <w:t xml:space="preserve">   </w:t>
      </w:r>
      <w:r w:rsidR="00BE5257">
        <w:rPr>
          <w:sz w:val="28"/>
          <w:szCs w:val="28"/>
        </w:rPr>
        <w:t xml:space="preserve">  </w:t>
      </w:r>
      <w:r w:rsidR="00A62B38" w:rsidRPr="00110FD1">
        <w:rPr>
          <w:sz w:val="28"/>
          <w:szCs w:val="28"/>
        </w:rPr>
        <w:t xml:space="preserve">       </w:t>
      </w:r>
      <w:r w:rsidR="00A62B38" w:rsidRPr="00251992">
        <w:rPr>
          <w:bCs/>
          <w:sz w:val="28"/>
          <w:szCs w:val="28"/>
        </w:rPr>
        <w:t xml:space="preserve">ст. </w:t>
      </w:r>
      <w:r w:rsidR="00CB39B4">
        <w:rPr>
          <w:bCs/>
          <w:sz w:val="28"/>
          <w:szCs w:val="28"/>
        </w:rPr>
        <w:t>Жуковская</w:t>
      </w:r>
    </w:p>
    <w:p w:rsidR="00A62B38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B472F" w:rsidRDefault="004B472F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BF481A" w:rsidRDefault="00BF481A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26.12.2020 г. №113 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поселения Дубовского района 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0809C1">
        <w:rPr>
          <w:rFonts w:ascii="Times New Roman" w:hAnsi="Times New Roman"/>
          <w:bCs/>
          <w:sz w:val="28"/>
          <w:szCs w:val="28"/>
        </w:rPr>
        <w:t>1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62B38" w:rsidRPr="007E6407" w:rsidRDefault="00641321" w:rsidP="00077269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0809C1">
        <w:rPr>
          <w:rFonts w:ascii="Times New Roman" w:hAnsi="Times New Roman"/>
          <w:bCs/>
          <w:sz w:val="28"/>
          <w:szCs w:val="28"/>
        </w:rPr>
        <w:t>2</w:t>
      </w:r>
      <w:r w:rsidRPr="00641321">
        <w:rPr>
          <w:rFonts w:ascii="Times New Roman" w:hAnsi="Times New Roman"/>
          <w:bCs/>
          <w:sz w:val="28"/>
          <w:szCs w:val="28"/>
        </w:rPr>
        <w:t xml:space="preserve"> и 202</w:t>
      </w:r>
      <w:r w:rsidR="000809C1">
        <w:rPr>
          <w:rFonts w:ascii="Times New Roman" w:hAnsi="Times New Roman"/>
          <w:bCs/>
          <w:sz w:val="28"/>
          <w:szCs w:val="28"/>
        </w:rPr>
        <w:t>3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0809C1" w:rsidRPr="00E573CA" w:rsidRDefault="000809C1" w:rsidP="000809C1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421A1" w:rsidRDefault="000809C1" w:rsidP="003421A1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sz w:val="28"/>
        </w:rPr>
      </w:pPr>
      <w:r w:rsidRPr="00E573CA">
        <w:rPr>
          <w:sz w:val="28"/>
          <w:szCs w:val="28"/>
        </w:rPr>
        <w:t xml:space="preserve"> </w:t>
      </w:r>
      <w:r w:rsidR="003421A1">
        <w:rPr>
          <w:rFonts w:ascii="Times New Roman" w:hAnsi="Times New Roman"/>
          <w:b w:val="0"/>
          <w:sz w:val="28"/>
        </w:rPr>
        <w:t xml:space="preserve">Внести в Решение Собрания депутатов Жуковского сельского поселения от 26.12.2020г. № 113 </w:t>
      </w:r>
      <w:r w:rsidR="003421A1">
        <w:rPr>
          <w:rFonts w:ascii="Times New Roman" w:hAnsi="Times New Roman"/>
          <w:b w:val="0"/>
          <w:bCs/>
          <w:sz w:val="28"/>
          <w:szCs w:val="28"/>
        </w:rPr>
        <w:t xml:space="preserve">«О бюджете Жуковского сельского поселения Дубовского района на 2021 год и на плановый период 2022 и 2023 годов» </w:t>
      </w:r>
      <w:r w:rsidR="003421A1">
        <w:rPr>
          <w:rFonts w:ascii="Times New Roman" w:hAnsi="Times New Roman"/>
          <w:b w:val="0"/>
          <w:sz w:val="28"/>
        </w:rPr>
        <w:t>следующие изменения:</w:t>
      </w:r>
    </w:p>
    <w:p w:rsidR="00674547" w:rsidRDefault="00674547" w:rsidP="00674547">
      <w:pPr>
        <w:pStyle w:val="ConsPlusTitle"/>
        <w:widowControl/>
        <w:ind w:left="851"/>
        <w:jc w:val="both"/>
        <w:rPr>
          <w:rFonts w:ascii="Times New Roman" w:hAnsi="Times New Roman"/>
          <w:b w:val="0"/>
          <w:sz w:val="28"/>
        </w:rPr>
      </w:pPr>
    </w:p>
    <w:p w:rsidR="003421A1" w:rsidRDefault="003421A1" w:rsidP="003421A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1) в пункте 1:</w:t>
      </w:r>
    </w:p>
    <w:p w:rsidR="003421A1" w:rsidRDefault="003421A1" w:rsidP="003421A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в подпункте 1 цифры «</w:t>
      </w:r>
      <w:r w:rsidR="004560D9">
        <w:rPr>
          <w:rFonts w:ascii="Times New Roman" w:hAnsi="Times New Roman"/>
          <w:b w:val="0"/>
          <w:sz w:val="28"/>
        </w:rPr>
        <w:t>9 141,4</w:t>
      </w:r>
      <w:r>
        <w:rPr>
          <w:rFonts w:ascii="Times New Roman" w:hAnsi="Times New Roman"/>
          <w:b w:val="0"/>
          <w:sz w:val="28"/>
        </w:rPr>
        <w:t>» заменить цифрами «</w:t>
      </w:r>
      <w:r w:rsidR="004560D9">
        <w:rPr>
          <w:rFonts w:ascii="Times New Roman" w:hAnsi="Times New Roman"/>
          <w:b w:val="0"/>
          <w:bCs/>
          <w:sz w:val="28"/>
          <w:szCs w:val="28"/>
        </w:rPr>
        <w:t>11 575,4</w:t>
      </w:r>
      <w:r>
        <w:rPr>
          <w:rFonts w:ascii="Times New Roman" w:hAnsi="Times New Roman"/>
          <w:b w:val="0"/>
          <w:sz w:val="28"/>
        </w:rPr>
        <w:t>»;</w:t>
      </w:r>
    </w:p>
    <w:p w:rsidR="003421A1" w:rsidRDefault="003421A1" w:rsidP="003421A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в подпункте 2 цифры «</w:t>
      </w:r>
      <w:r w:rsidR="004560D9">
        <w:rPr>
          <w:rFonts w:ascii="Times New Roman" w:hAnsi="Times New Roman"/>
          <w:b w:val="0"/>
          <w:sz w:val="28"/>
        </w:rPr>
        <w:t>12 290,0</w:t>
      </w:r>
      <w:r>
        <w:rPr>
          <w:rFonts w:ascii="Times New Roman" w:hAnsi="Times New Roman"/>
          <w:b w:val="0"/>
          <w:sz w:val="28"/>
        </w:rPr>
        <w:t>» заменить цифрами «</w:t>
      </w:r>
      <w:r w:rsidR="004560D9">
        <w:rPr>
          <w:rFonts w:ascii="Times New Roman" w:hAnsi="Times New Roman"/>
          <w:b w:val="0"/>
          <w:bCs/>
          <w:sz w:val="28"/>
          <w:szCs w:val="28"/>
        </w:rPr>
        <w:t>14 724,0</w:t>
      </w:r>
      <w:r>
        <w:rPr>
          <w:rFonts w:ascii="Times New Roman" w:hAnsi="Times New Roman"/>
          <w:b w:val="0"/>
          <w:sz w:val="28"/>
        </w:rPr>
        <w:t>»;</w:t>
      </w:r>
    </w:p>
    <w:p w:rsidR="003421A1" w:rsidRDefault="003421A1" w:rsidP="003421A1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подпункт </w:t>
      </w:r>
      <w:r w:rsidR="004560D9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4560D9" w:rsidRDefault="003421A1" w:rsidP="004560D9">
      <w:pPr>
        <w:ind w:firstLine="708"/>
        <w:jc w:val="both"/>
        <w:rPr>
          <w:sz w:val="28"/>
          <w:szCs w:val="28"/>
        </w:rPr>
      </w:pPr>
      <w:r w:rsidRPr="00025E74">
        <w:rPr>
          <w:b/>
          <w:sz w:val="28"/>
          <w:szCs w:val="28"/>
        </w:rPr>
        <w:t xml:space="preserve"> </w:t>
      </w:r>
      <w:r w:rsidRPr="002138F7">
        <w:rPr>
          <w:b/>
          <w:bCs/>
          <w:sz w:val="28"/>
          <w:szCs w:val="28"/>
        </w:rPr>
        <w:t>«</w:t>
      </w:r>
      <w:r w:rsidR="004560D9" w:rsidRPr="00E573CA">
        <w:rPr>
          <w:sz w:val="28"/>
          <w:szCs w:val="28"/>
        </w:rPr>
        <w:t xml:space="preserve">7.Утвердить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</w:t>
      </w:r>
      <w:r w:rsidR="004560D9">
        <w:rPr>
          <w:b/>
          <w:sz w:val="28"/>
          <w:szCs w:val="28"/>
        </w:rPr>
        <w:t>232,1</w:t>
      </w:r>
      <w:r w:rsidR="004560D9" w:rsidRPr="00E573CA">
        <w:rPr>
          <w:sz w:val="28"/>
          <w:szCs w:val="28"/>
        </w:rPr>
        <w:t xml:space="preserve"> тыс. рублей, на 2022 год в сумме </w:t>
      </w:r>
      <w:r w:rsidR="004560D9" w:rsidRPr="00E573CA">
        <w:rPr>
          <w:b/>
          <w:bCs/>
          <w:sz w:val="28"/>
          <w:szCs w:val="28"/>
        </w:rPr>
        <w:t>210,6</w:t>
      </w:r>
      <w:r w:rsidR="004560D9" w:rsidRPr="00E573CA">
        <w:rPr>
          <w:sz w:val="28"/>
          <w:szCs w:val="28"/>
        </w:rPr>
        <w:t xml:space="preserve"> тыс. рублей, на 2023 год в сумме </w:t>
      </w:r>
      <w:r w:rsidR="004560D9" w:rsidRPr="00E573CA">
        <w:rPr>
          <w:b/>
          <w:bCs/>
          <w:sz w:val="28"/>
          <w:szCs w:val="28"/>
        </w:rPr>
        <w:t>210,6</w:t>
      </w:r>
      <w:r w:rsidR="004560D9" w:rsidRPr="00E573CA">
        <w:rPr>
          <w:sz w:val="28"/>
          <w:szCs w:val="28"/>
        </w:rPr>
        <w:t xml:space="preserve"> тыс. рублей.</w:t>
      </w:r>
    </w:p>
    <w:p w:rsidR="00674547" w:rsidRDefault="004560D9" w:rsidP="004560D9">
      <w:pPr>
        <w:ind w:firstLine="708"/>
        <w:jc w:val="both"/>
        <w:rPr>
          <w:b/>
          <w:sz w:val="28"/>
          <w:szCs w:val="28"/>
        </w:rPr>
      </w:pPr>
      <w:r w:rsidRPr="00E573CA">
        <w:rPr>
          <w:sz w:val="28"/>
          <w:szCs w:val="28"/>
        </w:rPr>
        <w:t xml:space="preserve">Утвердить объемы иных межбюджетных трансфертов, предоставляемых бюджету сельского поселения из бюджета Дубовского района, на </w:t>
      </w:r>
      <w:r>
        <w:rPr>
          <w:sz w:val="28"/>
          <w:szCs w:val="28"/>
        </w:rPr>
        <w:t>софинансирования расходных обязательств, возникших при выполнении полномочий органов местного самоуправления по вопросам местного значения,</w:t>
      </w:r>
      <w:r w:rsidRPr="00E573CA">
        <w:rPr>
          <w:sz w:val="28"/>
          <w:szCs w:val="28"/>
        </w:rPr>
        <w:t xml:space="preserve"> на 2021 год в сумме </w:t>
      </w:r>
      <w:r>
        <w:rPr>
          <w:b/>
          <w:sz w:val="28"/>
          <w:szCs w:val="28"/>
        </w:rPr>
        <w:t>2412,5</w:t>
      </w:r>
      <w:r w:rsidRPr="00E573CA">
        <w:rPr>
          <w:sz w:val="28"/>
          <w:szCs w:val="28"/>
        </w:rPr>
        <w:t xml:space="preserve"> тыс. рублей</w:t>
      </w:r>
      <w:r w:rsidR="003421A1" w:rsidRPr="002138F7">
        <w:rPr>
          <w:b/>
          <w:sz w:val="28"/>
          <w:szCs w:val="28"/>
        </w:rPr>
        <w:t>»</w:t>
      </w:r>
      <w:r w:rsidR="003421A1">
        <w:rPr>
          <w:b/>
          <w:sz w:val="28"/>
          <w:szCs w:val="28"/>
        </w:rPr>
        <w:t>.</w:t>
      </w:r>
    </w:p>
    <w:p w:rsidR="00F21256" w:rsidRPr="00F21256" w:rsidRDefault="00F21256" w:rsidP="00F21256">
      <w:pPr>
        <w:jc w:val="both"/>
        <w:rPr>
          <w:sz w:val="28"/>
          <w:szCs w:val="28"/>
        </w:rPr>
      </w:pPr>
      <w:r w:rsidRPr="00F21256">
        <w:rPr>
          <w:sz w:val="28"/>
          <w:szCs w:val="28"/>
        </w:rPr>
        <w:t>- подпункт 12 изложить в следующей редакции:</w:t>
      </w:r>
    </w:p>
    <w:p w:rsidR="00F21256" w:rsidRPr="004560D9" w:rsidRDefault="00F21256" w:rsidP="00F212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Pr="00E573CA">
        <w:rPr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Жуковского сельского поселения на 2021 год в сумме </w:t>
      </w:r>
      <w:r w:rsidRPr="00E573CA">
        <w:rPr>
          <w:b/>
          <w:sz w:val="28"/>
          <w:szCs w:val="28"/>
        </w:rPr>
        <w:t>1 </w:t>
      </w:r>
      <w:r>
        <w:rPr>
          <w:b/>
          <w:sz w:val="28"/>
          <w:szCs w:val="28"/>
        </w:rPr>
        <w:t>704</w:t>
      </w:r>
      <w:r w:rsidRPr="00E573CA">
        <w:rPr>
          <w:b/>
          <w:sz w:val="28"/>
          <w:szCs w:val="28"/>
        </w:rPr>
        <w:t>,0</w:t>
      </w:r>
      <w:r w:rsidRPr="00E573CA">
        <w:rPr>
          <w:sz w:val="28"/>
          <w:szCs w:val="28"/>
        </w:rPr>
        <w:t xml:space="preserve"> тыс. рублей, на 2022 год в сумме </w:t>
      </w:r>
      <w:r w:rsidRPr="00E573CA">
        <w:rPr>
          <w:b/>
          <w:sz w:val="28"/>
          <w:szCs w:val="28"/>
        </w:rPr>
        <w:t>1 2</w:t>
      </w:r>
      <w:r>
        <w:rPr>
          <w:b/>
          <w:sz w:val="28"/>
          <w:szCs w:val="28"/>
        </w:rPr>
        <w:t>56</w:t>
      </w:r>
      <w:r w:rsidRPr="00E573CA">
        <w:rPr>
          <w:b/>
          <w:sz w:val="28"/>
          <w:szCs w:val="28"/>
        </w:rPr>
        <w:t>,9</w:t>
      </w:r>
      <w:r w:rsidRPr="00E573CA">
        <w:rPr>
          <w:sz w:val="28"/>
          <w:szCs w:val="28"/>
        </w:rPr>
        <w:t xml:space="preserve"> тыс. рублей и на 2023 год в сумме </w:t>
      </w:r>
      <w:r w:rsidRPr="00E573CA">
        <w:rPr>
          <w:b/>
          <w:sz w:val="28"/>
          <w:szCs w:val="28"/>
        </w:rPr>
        <w:t>1 3</w:t>
      </w:r>
      <w:r>
        <w:rPr>
          <w:b/>
          <w:sz w:val="28"/>
          <w:szCs w:val="28"/>
        </w:rPr>
        <w:t>25</w:t>
      </w:r>
      <w:r w:rsidRPr="00E573CA">
        <w:rPr>
          <w:b/>
          <w:sz w:val="28"/>
          <w:szCs w:val="28"/>
        </w:rPr>
        <w:t>,0</w:t>
      </w:r>
      <w:r w:rsidRPr="00E573CA">
        <w:rPr>
          <w:sz w:val="28"/>
          <w:szCs w:val="28"/>
        </w:rPr>
        <w:t xml:space="preserve"> тыс. рублей.</w:t>
      </w:r>
    </w:p>
    <w:p w:rsidR="003421A1" w:rsidRPr="00CF37EA" w:rsidRDefault="00674547" w:rsidP="00363CCE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2) Приложение №1 </w:t>
      </w:r>
      <w:r w:rsidRPr="00CE5761">
        <w:rPr>
          <w:rFonts w:ascii="Times New Roman" w:hAnsi="Times New Roman"/>
          <w:b w:val="0"/>
          <w:sz w:val="28"/>
          <w:szCs w:val="28"/>
        </w:rPr>
        <w:t>«Объем поступлений доходов местного бюджета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CE576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CE5761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CE5761">
        <w:rPr>
          <w:rFonts w:ascii="Times New Roman" w:hAnsi="Times New Roman"/>
          <w:b w:val="0"/>
          <w:sz w:val="28"/>
          <w:szCs w:val="28"/>
        </w:rPr>
        <w:t xml:space="preserve"> годов» изложить в следующей редакции</w:t>
      </w:r>
      <w:r w:rsidRPr="00CE5761"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p w:rsidR="003421A1" w:rsidRDefault="003421A1" w:rsidP="00080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283"/>
        <w:gridCol w:w="851"/>
        <w:gridCol w:w="283"/>
        <w:gridCol w:w="851"/>
        <w:gridCol w:w="283"/>
        <w:gridCol w:w="992"/>
      </w:tblGrid>
      <w:tr w:rsidR="00674547" w:rsidRPr="003F32FF" w:rsidTr="00F71F7B">
        <w:trPr>
          <w:trHeight w:val="14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D90A52" w:rsidRDefault="00674547" w:rsidP="00972314"/>
        </w:tc>
        <w:tc>
          <w:tcPr>
            <w:tcW w:w="7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47" w:rsidRPr="003F32FF" w:rsidRDefault="00674547" w:rsidP="00030740">
            <w:pPr>
              <w:jc w:val="right"/>
              <w:rPr>
                <w:sz w:val="20"/>
                <w:szCs w:val="20"/>
              </w:rPr>
            </w:pPr>
            <w:r w:rsidRPr="003F32FF">
              <w:rPr>
                <w:sz w:val="20"/>
                <w:szCs w:val="20"/>
              </w:rPr>
              <w:t>Приложение 1</w:t>
            </w:r>
            <w:r w:rsidRPr="003F32FF">
              <w:rPr>
                <w:sz w:val="20"/>
                <w:szCs w:val="20"/>
              </w:rPr>
              <w:br/>
              <w:t>к</w:t>
            </w:r>
            <w:r w:rsidR="005954CA">
              <w:rPr>
                <w:sz w:val="20"/>
                <w:szCs w:val="20"/>
              </w:rPr>
              <w:t xml:space="preserve"> </w:t>
            </w:r>
            <w:r w:rsidRPr="003F32FF">
              <w:rPr>
                <w:sz w:val="20"/>
                <w:szCs w:val="20"/>
              </w:rPr>
              <w:t xml:space="preserve"> решени</w:t>
            </w:r>
            <w:r w:rsidR="00030740">
              <w:rPr>
                <w:sz w:val="20"/>
                <w:szCs w:val="20"/>
              </w:rPr>
              <w:t>ю</w:t>
            </w:r>
            <w:r w:rsidRPr="003F32FF">
              <w:rPr>
                <w:sz w:val="20"/>
                <w:szCs w:val="20"/>
              </w:rPr>
              <w:t xml:space="preserve"> Собрания депутатов </w:t>
            </w:r>
            <w:r w:rsidRPr="003F32FF">
              <w:rPr>
                <w:sz w:val="20"/>
                <w:szCs w:val="20"/>
              </w:rPr>
              <w:br/>
              <w:t>Жуковского сельского поселения</w:t>
            </w:r>
            <w:r w:rsidRPr="003F32FF">
              <w:rPr>
                <w:sz w:val="20"/>
                <w:szCs w:val="20"/>
              </w:rPr>
              <w:br/>
              <w:t xml:space="preserve">«О  бюджете Жуковского сельского </w:t>
            </w:r>
            <w:r w:rsidRPr="003F32FF">
              <w:rPr>
                <w:sz w:val="20"/>
                <w:szCs w:val="20"/>
              </w:rPr>
              <w:br/>
              <w:t xml:space="preserve">поселения Дубовского района на 2021 год </w:t>
            </w:r>
            <w:r w:rsidRPr="003F32FF">
              <w:rPr>
                <w:sz w:val="20"/>
                <w:szCs w:val="20"/>
              </w:rPr>
              <w:br/>
              <w:t>и на  плановый период 2022 и 2023 годов»</w:t>
            </w:r>
          </w:p>
        </w:tc>
      </w:tr>
      <w:tr w:rsidR="00674547" w:rsidRPr="003F32FF" w:rsidTr="00F71F7B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D90A52" w:rsidRDefault="00674547" w:rsidP="00F71F7B">
            <w:pPr>
              <w:jc w:val="center"/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547" w:rsidRPr="003F32FF" w:rsidRDefault="00674547" w:rsidP="00F71F7B">
            <w:pPr>
              <w:rPr>
                <w:sz w:val="20"/>
                <w:szCs w:val="20"/>
              </w:rPr>
            </w:pPr>
          </w:p>
        </w:tc>
      </w:tr>
      <w:tr w:rsidR="00674547" w:rsidRPr="003F32FF" w:rsidTr="00F71F7B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D90A52" w:rsidRDefault="00674547" w:rsidP="00F71F7B">
            <w:pPr>
              <w:jc w:val="center"/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547" w:rsidRPr="003F32FF" w:rsidRDefault="00674547" w:rsidP="00F71F7B">
            <w:pPr>
              <w:rPr>
                <w:sz w:val="20"/>
                <w:szCs w:val="20"/>
              </w:rPr>
            </w:pPr>
          </w:p>
        </w:tc>
      </w:tr>
      <w:tr w:rsidR="00674547" w:rsidRPr="003F32FF" w:rsidTr="00F71F7B">
        <w:trPr>
          <w:trHeight w:val="4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D90A52" w:rsidRDefault="00674547" w:rsidP="00F71F7B">
            <w:pPr>
              <w:jc w:val="center"/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547" w:rsidRPr="003F32FF" w:rsidRDefault="00674547" w:rsidP="00F71F7B">
            <w:pPr>
              <w:rPr>
                <w:sz w:val="20"/>
                <w:szCs w:val="20"/>
              </w:rPr>
            </w:pPr>
          </w:p>
        </w:tc>
      </w:tr>
      <w:tr w:rsidR="00674547" w:rsidRPr="003F32FF" w:rsidTr="00F71F7B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D90A52" w:rsidRDefault="00674547" w:rsidP="00F71F7B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47" w:rsidRPr="003F32FF" w:rsidRDefault="00674547" w:rsidP="00F71F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3F32FF" w:rsidRDefault="00674547" w:rsidP="00F71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3F32FF" w:rsidRDefault="00674547" w:rsidP="00F71F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47" w:rsidRPr="003F32FF" w:rsidRDefault="00674547" w:rsidP="00F71F7B">
            <w:pPr>
              <w:jc w:val="center"/>
              <w:rPr>
                <w:sz w:val="20"/>
                <w:szCs w:val="20"/>
              </w:rPr>
            </w:pPr>
          </w:p>
        </w:tc>
      </w:tr>
      <w:tr w:rsidR="00674547" w:rsidRPr="00D90A52" w:rsidTr="00F71F7B">
        <w:trPr>
          <w:trHeight w:val="4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47" w:rsidRPr="00D90A52" w:rsidRDefault="00674547" w:rsidP="00F71F7B">
            <w:pPr>
              <w:jc w:val="center"/>
              <w:rPr>
                <w:b/>
                <w:bCs/>
              </w:rPr>
            </w:pPr>
            <w:r w:rsidRPr="00D90A52">
              <w:rPr>
                <w:b/>
                <w:bCs/>
              </w:rPr>
              <w:t>Объем поступлений доходов местного бюджета на 202</w:t>
            </w:r>
            <w:r>
              <w:rPr>
                <w:b/>
                <w:bCs/>
              </w:rPr>
              <w:t>1</w:t>
            </w:r>
            <w:r w:rsidRPr="00D90A5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2</w:t>
            </w:r>
            <w:r w:rsidRPr="00D90A5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D90A52">
              <w:rPr>
                <w:b/>
                <w:bCs/>
              </w:rPr>
              <w:t xml:space="preserve"> годов</w:t>
            </w:r>
          </w:p>
        </w:tc>
      </w:tr>
      <w:tr w:rsidR="00674547" w:rsidRPr="00D90A52" w:rsidTr="00F71F7B">
        <w:trPr>
          <w:trHeight w:val="16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547" w:rsidRPr="00D90A52" w:rsidRDefault="00674547" w:rsidP="00F71F7B">
            <w:pPr>
              <w:jc w:val="center"/>
              <w:rPr>
                <w:b/>
                <w:bCs/>
              </w:rPr>
            </w:pPr>
          </w:p>
        </w:tc>
      </w:tr>
      <w:tr w:rsidR="00674547" w:rsidRPr="00E5356B" w:rsidTr="00F71F7B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547" w:rsidRPr="00E5356B" w:rsidRDefault="00674547" w:rsidP="00F71F7B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19268A" w:rsidRPr="00FE2083" w:rsidTr="005C581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Default="00192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Default="0019268A" w:rsidP="00192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Default="00192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Default="00192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Default="00192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19268A" w:rsidTr="0019268A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3 430,8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3 155,1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3 184,0</w:t>
            </w:r>
          </w:p>
        </w:tc>
      </w:tr>
      <w:tr w:rsidR="0019268A" w:rsidRPr="00FE2083" w:rsidTr="005C581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628,3</w:t>
            </w:r>
          </w:p>
        </w:tc>
      </w:tr>
      <w:tr w:rsidR="0019268A" w:rsidRPr="00FE2083" w:rsidTr="005C581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628,3</w:t>
            </w:r>
          </w:p>
        </w:tc>
      </w:tr>
      <w:tr w:rsidR="0019268A" w:rsidRPr="00FE2083" w:rsidTr="005C5817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628,3</w:t>
            </w:r>
          </w:p>
        </w:tc>
      </w:tr>
      <w:tr w:rsidR="0019268A" w:rsidRPr="00FE2083" w:rsidTr="005C5817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2 621,5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2 463,5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2 463,5</w:t>
            </w:r>
          </w:p>
        </w:tc>
      </w:tr>
      <w:tr w:rsidR="0019268A" w:rsidRPr="00FE2083" w:rsidTr="005C5817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19268A" w:rsidRPr="00FE2083" w:rsidTr="005C5817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19268A" w:rsidRPr="00FE2083" w:rsidTr="005C5817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1 06 06000 00 0000 </w:t>
            </w:r>
            <w:r w:rsidR="004232F3"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2 532,0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2 374,0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2 374,0</w:t>
            </w:r>
          </w:p>
        </w:tc>
      </w:tr>
      <w:tr w:rsidR="0019268A" w:rsidRPr="00FE2083" w:rsidTr="0019268A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1 06 06030 0</w:t>
            </w:r>
            <w:r w:rsidR="004232F3">
              <w:rPr>
                <w:color w:val="000000"/>
                <w:sz w:val="22"/>
                <w:szCs w:val="22"/>
              </w:rPr>
              <w:t>0</w:t>
            </w:r>
            <w:r w:rsidRPr="0019268A">
              <w:rPr>
                <w:color w:val="000000"/>
                <w:sz w:val="22"/>
                <w:szCs w:val="22"/>
              </w:rPr>
              <w:t xml:space="preserve">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19268A" w:rsidRPr="00FE2083" w:rsidTr="005C5817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19268A" w:rsidRPr="00FE2083" w:rsidTr="005C5817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1 06 06040 00 0000 </w:t>
            </w:r>
            <w:r w:rsidR="004232F3"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19268A" w:rsidRPr="00FE2083" w:rsidTr="0019268A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1 06 06043 10 0000 </w:t>
            </w:r>
            <w:r w:rsidR="004232F3"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19268A" w:rsidRPr="00FE2083" w:rsidTr="0019268A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</w:tr>
      <w:tr w:rsidR="0019268A" w:rsidRPr="00FE2083" w:rsidTr="005C5817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6E5BD9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1 08 04000 01 0000 </w:t>
            </w:r>
            <w:r w:rsidR="006E5BD9"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19268A" w:rsidRPr="00FE2083" w:rsidTr="005C5817">
        <w:trPr>
          <w:trHeight w:val="10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1 08 04020 01 0000 </w:t>
            </w:r>
            <w:r w:rsidR="004232F3"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19268A" w:rsidRPr="00FE2083" w:rsidTr="005C5817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</w:tr>
      <w:tr w:rsidR="0019268A" w:rsidRPr="00FE2083" w:rsidTr="005C5817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9268A" w:rsidRPr="00FE2083" w:rsidTr="005C5817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9268A" w:rsidRPr="00FE2083" w:rsidTr="005C5817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19268A" w:rsidRPr="00FE2083" w:rsidTr="005C5817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19268A" w:rsidRPr="00FE2083" w:rsidTr="005C581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4232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1 13 02000 00 0000 130</w:t>
            </w:r>
            <w:r w:rsidR="0019268A"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9268A" w:rsidRPr="00FE2083" w:rsidTr="005C5817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1 13 02060 00 0000 </w:t>
            </w:r>
            <w:r w:rsidR="004232F3">
              <w:rPr>
                <w:color w:val="000000"/>
                <w:sz w:val="22"/>
                <w:szCs w:val="22"/>
              </w:rPr>
              <w:t>130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19268A" w:rsidRPr="00FE2083" w:rsidTr="005C581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4232F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1 13 02065 10 0000 </w:t>
            </w:r>
            <w:r w:rsidR="004232F3">
              <w:rPr>
                <w:color w:val="000000"/>
                <w:sz w:val="22"/>
                <w:szCs w:val="22"/>
              </w:rPr>
              <w:t>130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FC39BF" w:rsidRPr="00FE2083" w:rsidTr="005C581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19268A" w:rsidRDefault="00FC39BF" w:rsidP="00BB51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19268A" w:rsidRDefault="00FC39BF" w:rsidP="00BB515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FC39BF" w:rsidRPr="00FE2083" w:rsidTr="005C581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19268A" w:rsidRDefault="00FC39BF" w:rsidP="00BB515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19268A" w:rsidRDefault="00FC39BF" w:rsidP="00BB515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FC39BF" w:rsidRPr="00FE2083" w:rsidTr="005C581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9BF" w:rsidRPr="0019268A" w:rsidRDefault="00FC39BF" w:rsidP="00BB515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BF" w:rsidRPr="0019268A" w:rsidRDefault="00FC39BF" w:rsidP="00BB515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9BF" w:rsidRPr="0019268A" w:rsidRDefault="00FC39BF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19268A" w:rsidRPr="00FE2083" w:rsidTr="005C5817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417ECC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4 017,9</w:t>
            </w:r>
          </w:p>
        </w:tc>
      </w:tr>
      <w:tr w:rsidR="0019268A" w:rsidRPr="00FE2083" w:rsidTr="005C5817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417ECC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4 017,9</w:t>
            </w:r>
          </w:p>
        </w:tc>
      </w:tr>
      <w:tr w:rsidR="0019268A" w:rsidRPr="00FE2083" w:rsidTr="005C5817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3 706,5</w:t>
            </w:r>
          </w:p>
        </w:tc>
      </w:tr>
      <w:tr w:rsidR="0019268A" w:rsidRPr="00FE2083" w:rsidTr="005C5817">
        <w:trPr>
          <w:trHeight w:val="8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3 706,5</w:t>
            </w:r>
          </w:p>
        </w:tc>
      </w:tr>
      <w:tr w:rsidR="0019268A" w:rsidRPr="00FE2083" w:rsidTr="005C5817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3 706,5</w:t>
            </w:r>
          </w:p>
        </w:tc>
      </w:tr>
      <w:tr w:rsidR="0019268A" w:rsidRPr="00FE2083" w:rsidTr="005C5817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19268A" w:rsidRPr="00FE2083" w:rsidTr="005C5817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9268A" w:rsidRPr="00FE2083" w:rsidTr="005C5817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9268A" w:rsidRPr="00FE2083" w:rsidTr="0019268A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19268A" w:rsidRPr="00FE2083" w:rsidTr="005C5817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19268A" w:rsidRPr="00C23FFF" w:rsidTr="005C5817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417ECC" w:rsidP="00FC39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19268A" w:rsidRPr="0019268A" w:rsidTr="0019268A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19268A">
              <w:rPr>
                <w:color w:val="000000"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417ECC" w:rsidP="00FC39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19268A" w:rsidRPr="0019268A" w:rsidTr="0019268A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417ECC" w:rsidP="00FC39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FC39BF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417ECC" w:rsidRPr="0019268A" w:rsidTr="00BB515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417ECC" w:rsidRDefault="00417ECC" w:rsidP="00BB515C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CC" w:rsidRPr="0050480B" w:rsidRDefault="00417ECC" w:rsidP="00BB515C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50480B" w:rsidRDefault="00417ECC" w:rsidP="00BB515C">
            <w:pPr>
              <w:jc w:val="center"/>
            </w:pPr>
            <w:r w:rsidRPr="0050480B">
              <w:t>2412,5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50480B" w:rsidRDefault="00417ECC" w:rsidP="00BB515C">
            <w:pPr>
              <w:jc w:val="center"/>
            </w:pPr>
            <w:r w:rsidRPr="0050480B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50480B" w:rsidRDefault="00417ECC" w:rsidP="00BB515C">
            <w:pPr>
              <w:jc w:val="center"/>
            </w:pPr>
            <w:r w:rsidRPr="0050480B">
              <w:t>0,0</w:t>
            </w:r>
          </w:p>
        </w:tc>
      </w:tr>
      <w:tr w:rsidR="00417ECC" w:rsidRPr="0019268A" w:rsidTr="00BB515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417ECC" w:rsidRDefault="00417ECC" w:rsidP="00BB515C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CC" w:rsidRPr="0050480B" w:rsidRDefault="00417ECC" w:rsidP="00BB515C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50480B" w:rsidRDefault="00417ECC" w:rsidP="00BB515C">
            <w:pPr>
              <w:jc w:val="center"/>
            </w:pPr>
            <w:r w:rsidRPr="0050480B">
              <w:t>2412,5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50480B" w:rsidRDefault="00417ECC" w:rsidP="00BB515C">
            <w:pPr>
              <w:jc w:val="center"/>
            </w:pPr>
            <w:r w:rsidRPr="0050480B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CC" w:rsidRPr="0050480B" w:rsidRDefault="00417ECC" w:rsidP="00BB515C">
            <w:pPr>
              <w:jc w:val="center"/>
            </w:pPr>
            <w:r w:rsidRPr="0050480B">
              <w:t>0,0</w:t>
            </w:r>
          </w:p>
        </w:tc>
      </w:tr>
      <w:tr w:rsidR="0019268A" w:rsidRPr="0019268A" w:rsidTr="0019268A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68A" w:rsidRPr="0019268A" w:rsidRDefault="0019268A" w:rsidP="0019268A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68A" w:rsidRPr="0019268A" w:rsidRDefault="0019268A" w:rsidP="0019268A">
            <w:pPr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417ECC" w:rsidP="00417E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19268A" w:rsidRPr="0019268A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575</w:t>
            </w:r>
            <w:r w:rsidR="0019268A" w:rsidRPr="0019268A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417E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68A" w:rsidRPr="0019268A" w:rsidRDefault="0019268A" w:rsidP="00417EC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7 201,9</w:t>
            </w:r>
          </w:p>
        </w:tc>
      </w:tr>
    </w:tbl>
    <w:p w:rsidR="005D58F0" w:rsidRDefault="005D58F0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363CCE" w:rsidRDefault="00363CCE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556D2C" w:rsidRDefault="00556D2C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556D2C" w:rsidRDefault="00556D2C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972314" w:rsidRPr="0030158A" w:rsidRDefault="00972314" w:rsidP="0019268A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3) </w:t>
      </w:r>
      <w:r w:rsidR="005C5817">
        <w:rPr>
          <w:rFonts w:ascii="Times New Roman" w:hAnsi="Times New Roman"/>
          <w:b w:val="0"/>
          <w:sz w:val="28"/>
          <w:szCs w:val="28"/>
        </w:rPr>
        <w:t>П</w:t>
      </w:r>
      <w:r w:rsidRPr="004450B9">
        <w:rPr>
          <w:rFonts w:ascii="Times New Roman" w:hAnsi="Times New Roman"/>
          <w:b w:val="0"/>
          <w:sz w:val="28"/>
          <w:szCs w:val="28"/>
        </w:rPr>
        <w:t>риложени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450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4450B9">
        <w:rPr>
          <w:rFonts w:ascii="Times New Roman" w:hAnsi="Times New Roman"/>
          <w:b w:val="0"/>
          <w:sz w:val="28"/>
          <w:szCs w:val="28"/>
        </w:rPr>
        <w:t xml:space="preserve"> </w:t>
      </w:r>
      <w:r w:rsidRPr="003B5E5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Источники финансирования дефицита</w:t>
      </w:r>
      <w:r w:rsidRPr="003B5E55">
        <w:rPr>
          <w:rFonts w:ascii="Times New Roman" w:hAnsi="Times New Roman"/>
          <w:b w:val="0"/>
          <w:sz w:val="28"/>
          <w:szCs w:val="28"/>
        </w:rPr>
        <w:t xml:space="preserve"> местного бюджета на </w:t>
      </w:r>
      <w:r>
        <w:rPr>
          <w:rFonts w:ascii="Times New Roman" w:hAnsi="Times New Roman"/>
          <w:b w:val="0"/>
          <w:sz w:val="28"/>
          <w:szCs w:val="28"/>
        </w:rPr>
        <w:t xml:space="preserve">2021 </w:t>
      </w:r>
      <w:r w:rsidRPr="003B5E55"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sz w:val="28"/>
          <w:szCs w:val="28"/>
        </w:rPr>
        <w:t xml:space="preserve"> и на плановый период 2022 и 2023 годов</w:t>
      </w:r>
      <w:r w:rsidRPr="003B5E5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5E55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/>
          <w:b w:val="0"/>
          <w:sz w:val="28"/>
          <w:szCs w:val="28"/>
        </w:rPr>
        <w:t>следующей редакции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1566"/>
        <w:gridCol w:w="1134"/>
        <w:gridCol w:w="2262"/>
        <w:gridCol w:w="1134"/>
        <w:gridCol w:w="1134"/>
        <w:gridCol w:w="1275"/>
      </w:tblGrid>
      <w:tr w:rsidR="00972314" w:rsidTr="00F71F7B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314" w:rsidRDefault="00972314" w:rsidP="00F71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72314" w:rsidRDefault="00972314" w:rsidP="00F71F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2314" w:rsidRDefault="00972314" w:rsidP="00F71F7B">
            <w:pPr>
              <w:jc w:val="right"/>
              <w:rPr>
                <w:sz w:val="20"/>
                <w:szCs w:val="20"/>
              </w:rPr>
            </w:pPr>
          </w:p>
          <w:p w:rsidR="00972314" w:rsidRPr="00ED678E" w:rsidRDefault="00972314" w:rsidP="00F71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 w:rsidR="00030740"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972314" w:rsidRPr="00ED678E" w:rsidRDefault="00972314" w:rsidP="00F71F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972314" w:rsidRPr="00ED678E" w:rsidRDefault="00972314" w:rsidP="00F71F7B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972314" w:rsidRDefault="00972314" w:rsidP="00F71F7B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21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  <w:tr w:rsidR="00972314" w:rsidTr="00F71F7B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314" w:rsidRDefault="00972314" w:rsidP="00F71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2314" w:rsidRDefault="00972314" w:rsidP="00F71F7B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972314" w:rsidRDefault="00972314" w:rsidP="00F71F7B">
            <w:pPr>
              <w:rPr>
                <w:sz w:val="20"/>
                <w:szCs w:val="20"/>
              </w:rPr>
            </w:pPr>
          </w:p>
        </w:tc>
      </w:tr>
      <w:tr w:rsidR="00972314" w:rsidTr="00F71F7B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314" w:rsidRDefault="00972314" w:rsidP="00F71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972314" w:rsidRDefault="00972314" w:rsidP="00F71F7B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972314" w:rsidRDefault="00972314" w:rsidP="00F71F7B">
            <w:pPr>
              <w:rPr>
                <w:sz w:val="20"/>
                <w:szCs w:val="20"/>
              </w:rPr>
            </w:pPr>
          </w:p>
        </w:tc>
      </w:tr>
      <w:tr w:rsidR="00972314" w:rsidTr="00F71F7B">
        <w:trPr>
          <w:trHeight w:val="2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314" w:rsidRDefault="00972314" w:rsidP="00F71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72314" w:rsidRDefault="00972314" w:rsidP="00F71F7B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72314" w:rsidRDefault="00972314" w:rsidP="00F71F7B">
            <w:pPr>
              <w:rPr>
                <w:sz w:val="20"/>
                <w:szCs w:val="20"/>
              </w:rPr>
            </w:pPr>
          </w:p>
        </w:tc>
      </w:tr>
      <w:tr w:rsidR="00972314" w:rsidRPr="00966DFE" w:rsidTr="00F71F7B">
        <w:trPr>
          <w:trHeight w:val="696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72314" w:rsidRPr="00966DFE" w:rsidRDefault="00972314" w:rsidP="00F71F7B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72314" w:rsidRPr="00966DFE" w:rsidRDefault="00972314" w:rsidP="00F71F7B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972314" w:rsidRPr="00966DFE" w:rsidRDefault="00972314" w:rsidP="00F71F7B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 xml:space="preserve">2021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22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972314" w:rsidRPr="00E5356B" w:rsidTr="00F71F7B">
        <w:trPr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72314" w:rsidRPr="00BD745B" w:rsidRDefault="00972314" w:rsidP="00F71F7B">
            <w:pPr>
              <w:jc w:val="right"/>
              <w:rPr>
                <w:b/>
                <w:bCs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314" w:rsidRPr="00E5356B" w:rsidRDefault="00972314" w:rsidP="00F71F7B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972314" w:rsidRPr="003659F5" w:rsidTr="00F71F7B">
        <w:trPr>
          <w:trHeight w:val="71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Default="00972314" w:rsidP="00F71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Default="00972314" w:rsidP="00F71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Default="00972314" w:rsidP="00F71F7B">
            <w:pPr>
              <w:jc w:val="center"/>
              <w:rPr>
                <w:b/>
                <w:bCs/>
              </w:rPr>
            </w:pPr>
          </w:p>
          <w:p w:rsidR="00972314" w:rsidRDefault="00972314" w:rsidP="00F71F7B">
            <w:pPr>
              <w:jc w:val="center"/>
              <w:rPr>
                <w:b/>
                <w:bCs/>
              </w:rPr>
            </w:pPr>
          </w:p>
          <w:p w:rsidR="00972314" w:rsidRDefault="00972314" w:rsidP="00F71F7B">
            <w:pPr>
              <w:jc w:val="center"/>
              <w:rPr>
                <w:b/>
                <w:bCs/>
              </w:rPr>
            </w:pPr>
          </w:p>
          <w:p w:rsidR="00972314" w:rsidRPr="003659F5" w:rsidRDefault="00972314" w:rsidP="00F71F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314" w:rsidRPr="003659F5" w:rsidRDefault="00972314" w:rsidP="00F71F7B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314" w:rsidRPr="003659F5" w:rsidRDefault="00972314" w:rsidP="00F71F7B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972314" w:rsidRPr="00BC6779" w:rsidTr="00F71F7B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972314" w:rsidRPr="00BC6779" w:rsidTr="00F71F7B">
        <w:trPr>
          <w:trHeight w:val="2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972314" w:rsidTr="00F71F7B">
        <w:trPr>
          <w:trHeight w:val="319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417ECC" w:rsidP="00F71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972314" w:rsidTr="00F71F7B">
        <w:trPr>
          <w:trHeight w:val="34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417ECC" w:rsidP="00F71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417ECC" w:rsidTr="00F71F7B">
        <w:trPr>
          <w:trHeight w:val="35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CC" w:rsidRPr="005D58F0" w:rsidRDefault="00417ECC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CC" w:rsidRPr="005D58F0" w:rsidRDefault="00417ECC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ECC" w:rsidRPr="005D58F0" w:rsidRDefault="00417ECC" w:rsidP="00BB51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ECC" w:rsidRPr="005D58F0" w:rsidRDefault="00417ECC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ECC" w:rsidRPr="005D58F0" w:rsidRDefault="00417ECC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417ECC" w:rsidTr="00F71F7B">
        <w:trPr>
          <w:trHeight w:val="34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CC" w:rsidRPr="005D58F0" w:rsidRDefault="00417ECC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CC" w:rsidRPr="005D58F0" w:rsidRDefault="00417ECC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ECC" w:rsidRPr="005D58F0" w:rsidRDefault="00417ECC" w:rsidP="00BB51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ECC" w:rsidRPr="005D58F0" w:rsidRDefault="00417ECC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ECC" w:rsidRPr="005D58F0" w:rsidRDefault="00417ECC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972314" w:rsidTr="00F71F7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DE060E" w:rsidP="00F71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972314" w:rsidTr="00F71F7B">
        <w:trPr>
          <w:trHeight w:val="354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DE060E" w:rsidP="00F71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14 724</w:t>
            </w:r>
            <w:r w:rsidR="00972314" w:rsidRPr="005D58F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972314" w:rsidTr="00F71F7B">
        <w:trPr>
          <w:trHeight w:val="31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DE060E" w:rsidP="00F71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14 724</w:t>
            </w:r>
            <w:r w:rsidR="00972314" w:rsidRPr="005D58F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972314" w:rsidTr="00F71F7B">
        <w:trPr>
          <w:trHeight w:val="44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DE060E" w:rsidP="00F71F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14 724</w:t>
            </w:r>
            <w:r w:rsidR="00972314" w:rsidRPr="005D58F0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972314" w:rsidRPr="00BC6779" w:rsidTr="00F71F7B">
        <w:trPr>
          <w:trHeight w:val="26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14" w:rsidRPr="005D58F0" w:rsidRDefault="00972314" w:rsidP="00F71F7B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3 148,6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314" w:rsidRPr="005D58F0" w:rsidRDefault="00972314" w:rsidP="00F71F7B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</w:tbl>
    <w:p w:rsidR="003421A1" w:rsidRDefault="003421A1" w:rsidP="000809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363CCE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</w:p>
    <w:p w:rsidR="00972314" w:rsidRDefault="00363CCE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F90262" w:rsidRPr="0068255C">
        <w:rPr>
          <w:bCs/>
          <w:color w:val="000000"/>
          <w:sz w:val="28"/>
          <w:szCs w:val="28"/>
        </w:rPr>
        <w:t xml:space="preserve">) </w:t>
      </w:r>
      <w:r w:rsidR="005C5817">
        <w:rPr>
          <w:sz w:val="28"/>
          <w:szCs w:val="28"/>
        </w:rPr>
        <w:t>П</w:t>
      </w:r>
      <w:r w:rsidR="00F90262" w:rsidRPr="0068255C">
        <w:rPr>
          <w:sz w:val="28"/>
          <w:szCs w:val="28"/>
        </w:rPr>
        <w:t>риложение 8 «</w:t>
      </w:r>
      <w:r w:rsidR="00F90262" w:rsidRPr="0068255C">
        <w:rPr>
          <w:bCs/>
          <w:color w:val="000000"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</w:t>
      </w:r>
      <w:r w:rsidR="00F90262">
        <w:rPr>
          <w:bCs/>
          <w:color w:val="000000"/>
          <w:sz w:val="28"/>
          <w:szCs w:val="28"/>
        </w:rPr>
        <w:t>Жуковского</w:t>
      </w:r>
      <w:r w:rsidR="00F90262" w:rsidRPr="0068255C">
        <w:rPr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="00F90262" w:rsidRPr="0068255C">
        <w:rPr>
          <w:bCs/>
          <w:color w:val="000000"/>
          <w:sz w:val="28"/>
          <w:szCs w:val="28"/>
        </w:rPr>
        <w:t>видов расходов классификации расходов местного бюджета</w:t>
      </w:r>
      <w:proofErr w:type="gramEnd"/>
      <w:r w:rsidR="00F90262" w:rsidRPr="0068255C">
        <w:rPr>
          <w:bCs/>
          <w:color w:val="000000"/>
          <w:sz w:val="28"/>
          <w:szCs w:val="28"/>
        </w:rPr>
        <w:t xml:space="preserve"> на 202</w:t>
      </w:r>
      <w:r w:rsidR="00F90262">
        <w:rPr>
          <w:bCs/>
          <w:color w:val="000000"/>
          <w:sz w:val="28"/>
          <w:szCs w:val="28"/>
        </w:rPr>
        <w:t>1</w:t>
      </w:r>
      <w:r w:rsidR="00F90262" w:rsidRPr="0068255C">
        <w:rPr>
          <w:bCs/>
          <w:color w:val="000000"/>
          <w:sz w:val="28"/>
          <w:szCs w:val="28"/>
        </w:rPr>
        <w:t xml:space="preserve"> год и плановый период 202</w:t>
      </w:r>
      <w:r w:rsidR="00F90262">
        <w:rPr>
          <w:bCs/>
          <w:color w:val="000000"/>
          <w:sz w:val="28"/>
          <w:szCs w:val="28"/>
        </w:rPr>
        <w:t>2</w:t>
      </w:r>
      <w:r w:rsidR="00F90262" w:rsidRPr="0068255C">
        <w:rPr>
          <w:bCs/>
          <w:color w:val="000000"/>
          <w:sz w:val="28"/>
          <w:szCs w:val="28"/>
        </w:rPr>
        <w:t xml:space="preserve"> и 202</w:t>
      </w:r>
      <w:r w:rsidR="00F90262">
        <w:rPr>
          <w:bCs/>
          <w:color w:val="000000"/>
          <w:sz w:val="28"/>
          <w:szCs w:val="28"/>
        </w:rPr>
        <w:t>3</w:t>
      </w:r>
      <w:r w:rsidR="00F90262" w:rsidRPr="0068255C">
        <w:rPr>
          <w:bCs/>
          <w:color w:val="000000"/>
          <w:sz w:val="28"/>
          <w:szCs w:val="28"/>
        </w:rPr>
        <w:t xml:space="preserve"> годов</w:t>
      </w:r>
      <w:r w:rsidR="00F90262" w:rsidRPr="0068255C">
        <w:rPr>
          <w:sz w:val="28"/>
          <w:szCs w:val="28"/>
        </w:rPr>
        <w:t>» изложить в следующей редакци</w:t>
      </w:r>
      <w:r w:rsidR="00F90262">
        <w:rPr>
          <w:sz w:val="28"/>
          <w:szCs w:val="28"/>
        </w:rPr>
        <w:t>и:</w:t>
      </w: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>Приложение 8</w:t>
      </w:r>
      <w:r w:rsidRPr="003F32FF">
        <w:rPr>
          <w:rFonts w:ascii="Times New Roman" w:hAnsi="Times New Roman"/>
        </w:rPr>
        <w:br/>
        <w:t>к  решени</w:t>
      </w:r>
      <w:r w:rsidR="00030740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 w:rsidRPr="000E63B3">
        <w:rPr>
          <w:rFonts w:ascii="Times New Roman" w:hAnsi="Times New Roman"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2023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DE060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14 724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4462C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4 327,8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4 7</w:t>
            </w:r>
            <w:r w:rsidR="00363CCE">
              <w:rPr>
                <w:b/>
                <w:bCs/>
                <w:sz w:val="22"/>
                <w:szCs w:val="22"/>
              </w:rPr>
              <w:t>60</w:t>
            </w:r>
            <w:r w:rsidRPr="00F55046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3 877,1</w:t>
            </w:r>
          </w:p>
        </w:tc>
      </w:tr>
      <w:tr w:rsidR="00F55046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E060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3 7</w:t>
            </w:r>
            <w:r w:rsidR="00DE060E">
              <w:rPr>
                <w:color w:val="000000"/>
                <w:sz w:val="22"/>
                <w:szCs w:val="22"/>
              </w:rPr>
              <w:t>01</w:t>
            </w:r>
            <w:r w:rsidRPr="00F5504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E060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1 0</w:t>
            </w:r>
            <w:r w:rsidR="00DE060E">
              <w:rPr>
                <w:color w:val="000000"/>
                <w:sz w:val="22"/>
                <w:szCs w:val="22"/>
              </w:rPr>
              <w:t>30</w:t>
            </w:r>
            <w:r w:rsidRPr="00F5504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261,4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55046" w:rsidRPr="00F55046" w:rsidTr="00DE060E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</w:t>
            </w:r>
            <w:r w:rsidRPr="00F55046">
              <w:rPr>
                <w:color w:val="000000"/>
                <w:sz w:val="22"/>
                <w:szCs w:val="22"/>
              </w:rPr>
              <w:lastRenderedPageBreak/>
              <w:t>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3606E3">
              <w:rPr>
                <w:b/>
                <w:bCs/>
                <w:sz w:val="22"/>
                <w:szCs w:val="22"/>
              </w:rPr>
              <w:t>6</w:t>
            </w:r>
            <w:r w:rsidR="0041393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F60C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450,7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</w:t>
            </w:r>
            <w:r w:rsidR="00DE060E">
              <w:rPr>
                <w:color w:val="000000"/>
                <w:sz w:val="22"/>
                <w:szCs w:val="22"/>
              </w:rPr>
              <w:t>3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413933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06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360,1</w:t>
            </w:r>
          </w:p>
        </w:tc>
      </w:tr>
      <w:tr w:rsidR="00F55046" w:rsidRPr="00F55046" w:rsidTr="00DE060E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1393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1 408,4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1 180,9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</w:t>
            </w:r>
            <w:r w:rsidR="00363CCE">
              <w:rPr>
                <w:color w:val="000000"/>
                <w:sz w:val="22"/>
                <w:szCs w:val="22"/>
              </w:rPr>
              <w:t> 0</w:t>
            </w:r>
            <w:r w:rsidR="003606E3">
              <w:rPr>
                <w:color w:val="000000"/>
                <w:sz w:val="22"/>
                <w:szCs w:val="22"/>
              </w:rPr>
              <w:t>3</w:t>
            </w:r>
            <w:r w:rsidR="00413933">
              <w:rPr>
                <w:color w:val="000000"/>
                <w:sz w:val="22"/>
                <w:szCs w:val="22"/>
              </w:rPr>
              <w:t>7</w:t>
            </w:r>
            <w:r w:rsidR="00363CCE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1 165,9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3 </w:t>
            </w:r>
            <w:r w:rsidR="003606E3">
              <w:rPr>
                <w:color w:val="000000"/>
                <w:sz w:val="22"/>
                <w:szCs w:val="22"/>
              </w:rPr>
              <w:t>362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1 </w:t>
            </w:r>
            <w:r w:rsidR="00363CCE">
              <w:rPr>
                <w:color w:val="000000"/>
                <w:sz w:val="22"/>
                <w:szCs w:val="22"/>
              </w:rPr>
              <w:t>62</w:t>
            </w: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5C5817" w:rsidP="005C5817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5C5817" w:rsidRDefault="00363CCE" w:rsidP="00363CC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C5817" w:rsidRPr="00282829">
        <w:rPr>
          <w:sz w:val="28"/>
          <w:szCs w:val="28"/>
        </w:rPr>
        <w:t xml:space="preserve">) </w:t>
      </w:r>
      <w:r w:rsidR="005C5817">
        <w:rPr>
          <w:sz w:val="28"/>
          <w:szCs w:val="28"/>
        </w:rPr>
        <w:t>П</w:t>
      </w:r>
      <w:r w:rsidR="005C5817" w:rsidRPr="00282829">
        <w:rPr>
          <w:sz w:val="28"/>
          <w:szCs w:val="28"/>
        </w:rPr>
        <w:t xml:space="preserve">риложение </w:t>
      </w:r>
      <w:r w:rsidR="005C5817">
        <w:rPr>
          <w:sz w:val="28"/>
          <w:szCs w:val="28"/>
        </w:rPr>
        <w:t>9</w:t>
      </w:r>
      <w:r w:rsidR="005C5817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5C5817">
        <w:rPr>
          <w:sz w:val="28"/>
          <w:szCs w:val="28"/>
        </w:rPr>
        <w:t>1</w:t>
      </w:r>
      <w:r w:rsidR="005C5817" w:rsidRPr="00282829">
        <w:rPr>
          <w:sz w:val="28"/>
          <w:szCs w:val="28"/>
        </w:rPr>
        <w:t xml:space="preserve"> год и плановый период 202</w:t>
      </w:r>
      <w:r w:rsidR="005C5817">
        <w:rPr>
          <w:sz w:val="28"/>
          <w:szCs w:val="28"/>
        </w:rPr>
        <w:t>2</w:t>
      </w:r>
      <w:r w:rsidR="005C5817" w:rsidRPr="00282829">
        <w:rPr>
          <w:sz w:val="28"/>
          <w:szCs w:val="28"/>
        </w:rPr>
        <w:t xml:space="preserve"> и 202</w:t>
      </w:r>
      <w:r w:rsidR="005C5817">
        <w:rPr>
          <w:sz w:val="28"/>
          <w:szCs w:val="28"/>
        </w:rPr>
        <w:t>3</w:t>
      </w:r>
      <w:r w:rsidR="005C5817" w:rsidRPr="00282829">
        <w:rPr>
          <w:sz w:val="28"/>
          <w:szCs w:val="28"/>
        </w:rPr>
        <w:t xml:space="preserve"> годов» изложить в следующей редакции:</w:t>
      </w: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  <w:r w:rsidRPr="003F32FF">
        <w:rPr>
          <w:rFonts w:ascii="Times New Roman" w:hAnsi="Times New Roman"/>
        </w:rPr>
        <w:br/>
        <w:t>к  решени</w:t>
      </w:r>
      <w:r w:rsidR="00030740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9A3CE4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9A3CE4">
        <w:rPr>
          <w:sz w:val="20"/>
          <w:szCs w:val="20"/>
        </w:rPr>
        <w:t>(тыс</w:t>
      </w:r>
      <w:proofErr w:type="gramStart"/>
      <w:r w:rsidRPr="009A3CE4">
        <w:rPr>
          <w:sz w:val="20"/>
          <w:szCs w:val="20"/>
        </w:rPr>
        <w:t>.р</w:t>
      </w:r>
      <w:proofErr w:type="gramEnd"/>
      <w:r w:rsidRPr="009A3CE4">
        <w:rPr>
          <w:sz w:val="20"/>
          <w:szCs w:val="20"/>
        </w:rPr>
        <w:t>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1 0</w:t>
            </w:r>
            <w:r w:rsidR="00363CCE">
              <w:rPr>
                <w:sz w:val="22"/>
                <w:szCs w:val="22"/>
              </w:rPr>
              <w:t>30</w:t>
            </w:r>
            <w:r w:rsidRPr="009A3CE4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261,4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9A3CE4">
              <w:rPr>
                <w:sz w:val="22"/>
                <w:szCs w:val="22"/>
              </w:rPr>
              <w:t>Энергоэффективность</w:t>
            </w:r>
            <w:proofErr w:type="spellEnd"/>
            <w:r w:rsidRPr="009A3CE4">
              <w:rPr>
                <w:sz w:val="22"/>
                <w:szCs w:val="22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Расходы на подготовку и проведение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413933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606E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360,1</w:t>
            </w:r>
          </w:p>
        </w:tc>
      </w:tr>
      <w:tr w:rsidR="009A3CE4" w:rsidRPr="009A3CE4" w:rsidTr="009A3CE4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A3CE4" w:rsidRPr="009A3CE4" w:rsidTr="009A3CE4">
        <w:trPr>
          <w:trHeight w:val="4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9A3CE4" w:rsidRPr="009A3CE4" w:rsidTr="009A3CE4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9A3CE4" w:rsidRPr="009A3CE4" w:rsidTr="009A3CE4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3 </w:t>
            </w:r>
            <w:r w:rsidR="003606E3">
              <w:rPr>
                <w:color w:val="000000"/>
                <w:sz w:val="22"/>
                <w:szCs w:val="22"/>
              </w:rPr>
              <w:t>362</w:t>
            </w:r>
            <w:r w:rsidRPr="009A3CE4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Pr="00CF1580" w:rsidRDefault="00363CCE" w:rsidP="009A3CE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A3CE4" w:rsidRPr="00CF1580">
        <w:rPr>
          <w:sz w:val="28"/>
          <w:szCs w:val="28"/>
        </w:rPr>
        <w:t>) приложение 10 «</w:t>
      </w:r>
      <w:r w:rsidR="009A3CE4" w:rsidRPr="00CF158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A3CE4">
        <w:rPr>
          <w:bCs/>
          <w:color w:val="000000"/>
          <w:sz w:val="28"/>
          <w:szCs w:val="28"/>
        </w:rPr>
        <w:t>Жуковского</w:t>
      </w:r>
      <w:r w:rsidR="009A3CE4" w:rsidRPr="00CF1580">
        <w:rPr>
          <w:bCs/>
          <w:color w:val="000000"/>
          <w:sz w:val="28"/>
          <w:szCs w:val="28"/>
        </w:rPr>
        <w:t xml:space="preserve"> сельского поселения и </w:t>
      </w:r>
      <w:r w:rsidR="009A3CE4">
        <w:rPr>
          <w:bCs/>
          <w:color w:val="000000"/>
          <w:sz w:val="28"/>
          <w:szCs w:val="28"/>
        </w:rPr>
        <w:t xml:space="preserve">      </w:t>
      </w:r>
      <w:r w:rsidR="009A3CE4" w:rsidRPr="00CF1580">
        <w:rPr>
          <w:bCs/>
          <w:color w:val="000000"/>
          <w:sz w:val="28"/>
          <w:szCs w:val="28"/>
        </w:rPr>
        <w:t xml:space="preserve">непрограммным направлениям деятельности), группам и подгруппам видов </w:t>
      </w:r>
      <w:r w:rsidR="009A3CE4">
        <w:rPr>
          <w:bCs/>
          <w:color w:val="000000"/>
          <w:sz w:val="28"/>
          <w:szCs w:val="28"/>
        </w:rPr>
        <w:t xml:space="preserve">                    </w:t>
      </w:r>
      <w:r w:rsidR="009A3CE4" w:rsidRPr="00CF1580">
        <w:rPr>
          <w:bCs/>
          <w:color w:val="000000"/>
          <w:sz w:val="28"/>
          <w:szCs w:val="28"/>
        </w:rPr>
        <w:t>расходов, разделам, подразделам классификации расходов местного бюджета</w:t>
      </w:r>
      <w:r w:rsidR="009A3CE4">
        <w:rPr>
          <w:bCs/>
          <w:color w:val="000000"/>
          <w:sz w:val="28"/>
          <w:szCs w:val="28"/>
        </w:rPr>
        <w:t xml:space="preserve">                  </w:t>
      </w:r>
      <w:r w:rsidR="009A3CE4" w:rsidRPr="00CF1580">
        <w:rPr>
          <w:bCs/>
          <w:color w:val="000000"/>
          <w:sz w:val="28"/>
          <w:szCs w:val="28"/>
        </w:rPr>
        <w:t xml:space="preserve"> на 202</w:t>
      </w:r>
      <w:r w:rsidR="009A3CE4">
        <w:rPr>
          <w:bCs/>
          <w:color w:val="000000"/>
          <w:sz w:val="28"/>
          <w:szCs w:val="28"/>
        </w:rPr>
        <w:t>1</w:t>
      </w:r>
      <w:r w:rsidR="009A3CE4" w:rsidRPr="00CF1580">
        <w:rPr>
          <w:bCs/>
          <w:color w:val="000000"/>
          <w:sz w:val="28"/>
          <w:szCs w:val="28"/>
        </w:rPr>
        <w:t xml:space="preserve"> год и плановый период 202</w:t>
      </w:r>
      <w:r w:rsidR="00B7652B">
        <w:rPr>
          <w:bCs/>
          <w:color w:val="000000"/>
          <w:sz w:val="28"/>
          <w:szCs w:val="28"/>
        </w:rPr>
        <w:t>2</w:t>
      </w:r>
      <w:r w:rsidR="009A3CE4" w:rsidRPr="00CF1580">
        <w:rPr>
          <w:bCs/>
          <w:color w:val="000000"/>
          <w:sz w:val="28"/>
          <w:szCs w:val="28"/>
        </w:rPr>
        <w:t xml:space="preserve"> и 202</w:t>
      </w:r>
      <w:r w:rsidR="009A3CE4">
        <w:rPr>
          <w:bCs/>
          <w:color w:val="000000"/>
          <w:sz w:val="28"/>
          <w:szCs w:val="28"/>
        </w:rPr>
        <w:t>3</w:t>
      </w:r>
      <w:r w:rsidR="009A3CE4" w:rsidRPr="00CF1580">
        <w:rPr>
          <w:bCs/>
          <w:color w:val="000000"/>
          <w:sz w:val="28"/>
          <w:szCs w:val="28"/>
        </w:rPr>
        <w:t xml:space="preserve"> годов</w:t>
      </w:r>
      <w:r w:rsidR="009A3CE4" w:rsidRPr="00CF158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>Приложение 10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030740"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5D58F0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5D58F0">
              <w:rPr>
                <w:b/>
                <w:bCs/>
                <w:color w:val="000000"/>
              </w:rPr>
              <w:t>1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5D58F0"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5D58F0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1 </w:t>
            </w:r>
            <w:r w:rsidR="00363CCE">
              <w:rPr>
                <w:b/>
                <w:bCs/>
                <w:sz w:val="22"/>
                <w:szCs w:val="22"/>
              </w:rPr>
              <w:t>62</w:t>
            </w:r>
            <w:r w:rsidRPr="005D58F0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63CCE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363CCE">
              <w:rPr>
                <w:sz w:val="22"/>
                <w:szCs w:val="22"/>
              </w:rPr>
              <w:t>62</w:t>
            </w:r>
            <w:r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63CCE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Муниципальная программа Жуковского сельского поселения  "Развитие </w:t>
            </w:r>
            <w:r w:rsidRPr="005D58F0">
              <w:rPr>
                <w:b/>
                <w:bCs/>
                <w:sz w:val="22"/>
                <w:szCs w:val="22"/>
              </w:rPr>
              <w:lastRenderedPageBreak/>
              <w:t>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13933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1 080,9</w:t>
            </w:r>
          </w:p>
        </w:tc>
      </w:tr>
      <w:tr w:rsidR="005D58F0" w:rsidRPr="005D58F0" w:rsidTr="005D58F0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F60C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3606E3">
              <w:rPr>
                <w:sz w:val="22"/>
                <w:szCs w:val="22"/>
              </w:rPr>
              <w:t>37</w:t>
            </w:r>
            <w:r w:rsidR="00413933">
              <w:rPr>
                <w:sz w:val="22"/>
                <w:szCs w:val="22"/>
              </w:rPr>
              <w:t>7</w:t>
            </w:r>
            <w:r w:rsidRPr="005D58F0">
              <w:rPr>
                <w:sz w:val="22"/>
                <w:szCs w:val="22"/>
              </w:rPr>
              <w:t>,</w:t>
            </w:r>
            <w:r w:rsidR="006F60C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760,9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B44BD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3606E3">
              <w:rPr>
                <w:sz w:val="22"/>
                <w:szCs w:val="22"/>
              </w:rPr>
              <w:t>362</w:t>
            </w:r>
            <w:r w:rsidRPr="005D58F0">
              <w:rPr>
                <w:sz w:val="22"/>
                <w:szCs w:val="22"/>
              </w:rPr>
              <w:t>,</w:t>
            </w:r>
            <w:r w:rsidR="00CB44B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745,9</w:t>
            </w:r>
          </w:p>
        </w:tc>
      </w:tr>
      <w:tr w:rsidR="005D58F0" w:rsidRPr="005D58F0" w:rsidTr="005D58F0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жителей Жуковского сельского поселения жилищно-</w:t>
            </w:r>
            <w:r w:rsidRPr="005D58F0">
              <w:rPr>
                <w:sz w:val="22"/>
                <w:szCs w:val="22"/>
              </w:rPr>
              <w:lastRenderedPageBreak/>
              <w:t xml:space="preserve">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</w:t>
            </w:r>
            <w:r w:rsidRPr="005D58F0">
              <w:rPr>
                <w:sz w:val="22"/>
                <w:szCs w:val="22"/>
              </w:rPr>
              <w:lastRenderedPageBreak/>
              <w:t>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5D58F0">
              <w:rPr>
                <w:sz w:val="22"/>
                <w:szCs w:val="22"/>
              </w:rPr>
              <w:t>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B44BD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6F60C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5 0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F60C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3 975,5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F60C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5D58F0">
        <w:trPr>
          <w:trHeight w:val="27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Default="005D58F0" w:rsidP="00F2135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  <w:p w:rsidR="00F21350" w:rsidRDefault="00F21350" w:rsidP="00F21350">
            <w:pPr>
              <w:rPr>
                <w:sz w:val="22"/>
                <w:szCs w:val="22"/>
              </w:rPr>
            </w:pPr>
          </w:p>
          <w:p w:rsidR="00F21350" w:rsidRPr="005D58F0" w:rsidRDefault="00F21350" w:rsidP="00F21350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</w:t>
            </w:r>
            <w:r w:rsidR="006F60C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4 9</w:t>
            </w:r>
            <w:r w:rsidR="00F21256">
              <w:rPr>
                <w:sz w:val="22"/>
                <w:szCs w:val="22"/>
              </w:rPr>
              <w:t>87</w:t>
            </w:r>
            <w:r w:rsidRPr="005D58F0">
              <w:rPr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3 874,9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5D58F0">
              <w:rPr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3 599,5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1 0</w:t>
            </w:r>
            <w:r w:rsidR="00F21256">
              <w:rPr>
                <w:sz w:val="22"/>
                <w:szCs w:val="22"/>
              </w:rPr>
              <w:t>30</w:t>
            </w:r>
            <w:r w:rsidRPr="005D58F0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261,4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</w:tr>
      <w:tr w:rsidR="005D58F0" w:rsidRPr="005D58F0" w:rsidTr="005D58F0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подготовку и проведение </w:t>
            </w:r>
            <w:proofErr w:type="gramStart"/>
            <w:r w:rsidRPr="005D58F0">
              <w:rPr>
                <w:sz w:val="22"/>
                <w:szCs w:val="22"/>
              </w:rPr>
              <w:t>выборов депутатов Собрания депутатов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"Энергосбережение и повышение энергетической эффективности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5D58F0">
              <w:rPr>
                <w:sz w:val="22"/>
                <w:szCs w:val="22"/>
              </w:rPr>
              <w:t>Энергоэффективность</w:t>
            </w:r>
            <w:proofErr w:type="spellEnd"/>
            <w:r w:rsidRPr="005D58F0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Программа "Управление и распоряжение муниципальным имуществом в Жуковском 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606E3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6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413933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606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</w:t>
            </w:r>
            <w:r w:rsidRPr="005D58F0">
              <w:rPr>
                <w:sz w:val="22"/>
                <w:szCs w:val="22"/>
              </w:rPr>
              <w:lastRenderedPageBreak/>
              <w:t xml:space="preserve">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94,1</w:t>
            </w:r>
          </w:p>
        </w:tc>
      </w:tr>
      <w:tr w:rsidR="005D58F0" w:rsidRPr="005D58F0" w:rsidTr="005D58F0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360,1</w:t>
            </w:r>
          </w:p>
        </w:tc>
      </w:tr>
      <w:tr w:rsidR="005D58F0" w:rsidRPr="005D58F0" w:rsidTr="005D58F0">
        <w:trPr>
          <w:trHeight w:val="10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21256">
              <w:rPr>
                <w:b/>
                <w:bCs/>
                <w:color w:val="000000"/>
                <w:sz w:val="22"/>
                <w:szCs w:val="22"/>
              </w:rPr>
              <w:t>724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0809C1" w:rsidRPr="00077269" w:rsidRDefault="00556D2C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0809C1" w:rsidRPr="00077269">
        <w:rPr>
          <w:sz w:val="28"/>
          <w:szCs w:val="28"/>
        </w:rPr>
        <w:t xml:space="preserve">.Настоящее решение вступает в силу </w:t>
      </w:r>
      <w:r w:rsidR="00C154A5" w:rsidRPr="001C6C19">
        <w:rPr>
          <w:sz w:val="28"/>
          <w:szCs w:val="28"/>
        </w:rPr>
        <w:t xml:space="preserve">со дня его официального </w:t>
      </w:r>
      <w:r w:rsidR="00C154A5">
        <w:rPr>
          <w:sz w:val="28"/>
          <w:szCs w:val="28"/>
        </w:rPr>
        <w:t xml:space="preserve">                         </w:t>
      </w:r>
      <w:r w:rsidR="00C154A5" w:rsidRPr="001C6C19">
        <w:rPr>
          <w:sz w:val="28"/>
          <w:szCs w:val="28"/>
        </w:rPr>
        <w:t>опубликования</w:t>
      </w:r>
      <w:r w:rsidR="000809C1" w:rsidRPr="00077269">
        <w:rPr>
          <w:sz w:val="28"/>
          <w:szCs w:val="28"/>
        </w:rPr>
        <w:t>.</w:t>
      </w:r>
    </w:p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>Председатель Собрания депутатов –</w:t>
      </w: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 xml:space="preserve">глава Жуковского сельского поселения                 </w:t>
      </w:r>
      <w:r w:rsidR="00C154A5">
        <w:rPr>
          <w:sz w:val="28"/>
          <w:szCs w:val="28"/>
        </w:rPr>
        <w:t xml:space="preserve">  </w:t>
      </w:r>
      <w:r w:rsidRPr="00077269">
        <w:rPr>
          <w:sz w:val="28"/>
          <w:szCs w:val="28"/>
        </w:rPr>
        <w:t xml:space="preserve">            </w:t>
      </w:r>
      <w:r w:rsidR="00077269" w:rsidRPr="00077269">
        <w:rPr>
          <w:sz w:val="28"/>
          <w:szCs w:val="28"/>
        </w:rPr>
        <w:t>В.А. Гущин</w:t>
      </w:r>
      <w:r w:rsidRPr="00077269">
        <w:rPr>
          <w:sz w:val="28"/>
          <w:szCs w:val="28"/>
        </w:rPr>
        <w:t xml:space="preserve">                                           </w:t>
      </w:r>
    </w:p>
    <w:sectPr w:rsidR="000809C1" w:rsidRPr="00077269" w:rsidSect="0019268A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5C" w:rsidRDefault="00BB515C">
      <w:r>
        <w:separator/>
      </w:r>
    </w:p>
  </w:endnote>
  <w:endnote w:type="continuationSeparator" w:id="1">
    <w:p w:rsidR="00BB515C" w:rsidRDefault="00BB5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17" w:rsidRDefault="003D1711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8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817" w:rsidRDefault="005C58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5C" w:rsidRDefault="00BB515C">
      <w:r>
        <w:separator/>
      </w:r>
    </w:p>
  </w:footnote>
  <w:footnote w:type="continuationSeparator" w:id="1">
    <w:p w:rsidR="00BB515C" w:rsidRDefault="00BB5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40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33243"/>
    <w:rsid w:val="00135B6A"/>
    <w:rsid w:val="00141182"/>
    <w:rsid w:val="001431EF"/>
    <w:rsid w:val="0014704B"/>
    <w:rsid w:val="001503DA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3072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31CA"/>
    <w:rsid w:val="001C3822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61A3E"/>
    <w:rsid w:val="002634D0"/>
    <w:rsid w:val="00263751"/>
    <w:rsid w:val="00264590"/>
    <w:rsid w:val="00264DF6"/>
    <w:rsid w:val="00264ED5"/>
    <w:rsid w:val="00267D65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394C"/>
    <w:rsid w:val="003344E1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32B2"/>
    <w:rsid w:val="003C4498"/>
    <w:rsid w:val="003C4A42"/>
    <w:rsid w:val="003C63F0"/>
    <w:rsid w:val="003D1711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FCF"/>
    <w:rsid w:val="006266FB"/>
    <w:rsid w:val="00626E26"/>
    <w:rsid w:val="00641321"/>
    <w:rsid w:val="006416F1"/>
    <w:rsid w:val="00641D65"/>
    <w:rsid w:val="006479A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6BBA"/>
    <w:rsid w:val="006B0A7A"/>
    <w:rsid w:val="006B1D77"/>
    <w:rsid w:val="006B3DE3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56B"/>
    <w:rsid w:val="006E5BD9"/>
    <w:rsid w:val="006E73FF"/>
    <w:rsid w:val="006F60CC"/>
    <w:rsid w:val="00702E8C"/>
    <w:rsid w:val="007034EC"/>
    <w:rsid w:val="00704568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0D5C"/>
    <w:rsid w:val="00B156BE"/>
    <w:rsid w:val="00B163D8"/>
    <w:rsid w:val="00B16FC3"/>
    <w:rsid w:val="00B1711E"/>
    <w:rsid w:val="00B24B83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779D"/>
    <w:rsid w:val="00C316A8"/>
    <w:rsid w:val="00C34F5D"/>
    <w:rsid w:val="00C34FF7"/>
    <w:rsid w:val="00C410C5"/>
    <w:rsid w:val="00C41DDC"/>
    <w:rsid w:val="00C43076"/>
    <w:rsid w:val="00C454BC"/>
    <w:rsid w:val="00C455F6"/>
    <w:rsid w:val="00C45E42"/>
    <w:rsid w:val="00C473C8"/>
    <w:rsid w:val="00C47948"/>
    <w:rsid w:val="00C50F9A"/>
    <w:rsid w:val="00C559C1"/>
    <w:rsid w:val="00C62BF1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35891</TotalTime>
  <Pages>37</Pages>
  <Words>6682</Words>
  <Characters>49414</Characters>
  <Application>Microsoft Office Word</Application>
  <DocSecurity>0</DocSecurity>
  <Lines>411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10</cp:revision>
  <cp:lastPrinted>2021-02-19T06:16:00Z</cp:lastPrinted>
  <dcterms:created xsi:type="dcterms:W3CDTF">2010-10-29T14:05:00Z</dcterms:created>
  <dcterms:modified xsi:type="dcterms:W3CDTF">2021-05-19T12:53:00Z</dcterms:modified>
</cp:coreProperties>
</file>