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061B0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left" w:pos="7770" w:leader="none"/>
        </w:tabs>
        <w:rPr>
          <w:rStyle w:val="C3"/>
          <w:sz w:val="28"/>
        </w:rPr>
      </w:pPr>
      <w:r>
        <w:rPr>
          <w:rStyle w:val="C3"/>
          <w:sz w:val="28"/>
        </w:rPr>
        <w:t>Приложение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>Отчет о проделанной работе в Жуковском сельском поселении Дубовского района Ростовской области по реализации Стратегии государственной национальной политики Российской Федерации на период до 2025 года за май 2020г.</w:t>
      </w:r>
    </w:p>
    <w:p>
      <w:pPr>
        <w:pStyle w:val="P1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1.  Проведение заседаний малых советов</w:t>
      </w:r>
    </w:p>
    <w:tbl>
      <w:tblPr>
        <w:tblStyle w:val="T2"/>
        <w:tblW w:w="0" w:type="auto"/>
        <w:tblInd w:w="534" w:type="dxa"/>
        <w:tblLayout w:type="fixed"/>
        <w:tblCellMar>
          <w:left w:w="10" w:type="dxa"/>
          <w:right w:w="10" w:type="dxa"/>
        </w:tblCellMar>
      </w:tblPr>
      <w:tblGrid/>
      <w:tr>
        <w:trPr>
          <w:wAfter w:w="0" w:type="dxa"/>
          <w:trHeight w:hRule="atLeast" w:val="1"/>
        </w:trPr>
        <w:tc>
          <w:tcPr>
            <w:tcW w:w="142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Style w:val="C3"/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дата</w:t>
            </w:r>
          </w:p>
        </w:tc>
        <w:tc>
          <w:tcPr>
            <w:tcW w:w="140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повестка дня</w:t>
            </w:r>
          </w:p>
        </w:tc>
        <w:tc>
          <w:tcPr>
            <w:tcW w:w="41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принятые решения</w:t>
            </w:r>
          </w:p>
        </w:tc>
      </w:tr>
      <w:tr>
        <w:trPr>
          <w:wAfter w:w="0" w:type="dxa"/>
          <w:trHeight w:hRule="atLeast" w:val="1"/>
        </w:trPr>
        <w:tc>
          <w:tcPr>
            <w:tcW w:w="142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</w:pP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</w:p>
        </w:tc>
        <w:tc>
          <w:tcPr>
            <w:tcW w:w="140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</w:p>
        </w:tc>
        <w:tc>
          <w:tcPr>
            <w:tcW w:w="1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both"/>
            </w:pPr>
          </w:p>
        </w:tc>
        <w:tc>
          <w:tcPr>
            <w:tcW w:w="41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</w:pPr>
          </w:p>
        </w:tc>
      </w:tr>
    </w:tbl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2. Информация о ходе выполнения программ (планов борьбы с экстремизмом и планов по гармонизации межэтнических отношений)</w:t>
      </w:r>
    </w:p>
    <w:tbl>
      <w:tblPr>
        <w:tblStyle w:val="T2"/>
        <w:tblW w:w="0" w:type="auto"/>
        <w:tblInd w:w="534" w:type="dxa"/>
        <w:tblLayout w:type="autofit"/>
        <w:tblCellMar>
          <w:left w:w="10" w:type="dxa"/>
          <w:right w:w="10" w:type="dxa"/>
        </w:tblCellMar>
      </w:tblPr>
      <w:tblGrid/>
      <w:tr>
        <w:trPr>
          <w:wAfter w:w="0" w:type="dxa"/>
          <w:trHeight w:hRule="atLeast" w:val="1"/>
        </w:trPr>
        <w:tc>
          <w:tcPr>
            <w:tcW w:w="31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дата проведения</w:t>
            </w:r>
          </w:p>
        </w:tc>
        <w:tc>
          <w:tcPr>
            <w:tcW w:w="28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№ пунктов программ (планов)</w:t>
            </w:r>
          </w:p>
        </w:tc>
        <w:tc>
          <w:tcPr>
            <w:tcW w:w="20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объем выполнения</w:t>
            </w:r>
          </w:p>
        </w:tc>
      </w:tr>
      <w:tr>
        <w:trPr>
          <w:wAfter w:w="0" w:type="dxa"/>
          <w:trHeight w:hRule="atLeast" w:val="491"/>
        </w:trPr>
        <w:tc>
          <w:tcPr>
            <w:tcW w:w="31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</w:p>
        </w:tc>
        <w:tc>
          <w:tcPr>
            <w:tcW w:w="28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</w:p>
        </w:tc>
      </w:tr>
    </w:tbl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3. Проведенные сходы граждан</w:t>
      </w:r>
    </w:p>
    <w:tbl>
      <w:tblPr>
        <w:tblStyle w:val="T2"/>
        <w:tblW w:w="0" w:type="auto"/>
        <w:tblInd w:w="534" w:type="dxa"/>
        <w:tblLayout w:type="autofit"/>
        <w:tblCellMar>
          <w:left w:w="10" w:type="dxa"/>
          <w:right w:w="10" w:type="dxa"/>
        </w:tblCellMar>
      </w:tblPr>
      <w:tblGrid/>
      <w:tr>
        <w:trPr>
          <w:wAfter w:w="0" w:type="dxa"/>
          <w:trHeight w:hRule="atLeast" w:val="1"/>
        </w:trPr>
        <w:tc>
          <w:tcPr>
            <w:tcW w:w="14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дата и место проведения</w:t>
            </w:r>
          </w:p>
        </w:tc>
        <w:tc>
          <w:tcPr>
            <w:tcW w:w="17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количество участников</w:t>
            </w:r>
          </w:p>
        </w:tc>
        <w:tc>
          <w:tcPr>
            <w:tcW w:w="17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кто проводил</w:t>
            </w:r>
          </w:p>
        </w:tc>
        <w:tc>
          <w:tcPr>
            <w:tcW w:w="1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поднимаемые вопросы</w:t>
            </w:r>
          </w:p>
        </w:tc>
        <w:tc>
          <w:tcPr>
            <w:tcW w:w="29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принятые решения</w:t>
            </w:r>
          </w:p>
        </w:tc>
      </w:tr>
      <w:tr>
        <w:trPr>
          <w:wAfter w:w="0" w:type="dxa"/>
          <w:trHeight w:hRule="atLeast" w:val="1"/>
        </w:trPr>
        <w:tc>
          <w:tcPr>
            <w:tcW w:w="14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</w:p>
        </w:tc>
        <w:tc>
          <w:tcPr>
            <w:tcW w:w="17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</w:p>
        </w:tc>
        <w:tc>
          <w:tcPr>
            <w:tcW w:w="17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</w:p>
        </w:tc>
        <w:tc>
          <w:tcPr>
            <w:tcW w:w="1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ind w:left="0"/>
              <w:jc w:val="both"/>
            </w:pPr>
          </w:p>
        </w:tc>
        <w:tc>
          <w:tcPr>
            <w:tcW w:w="29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</w:p>
        </w:tc>
      </w:tr>
      <w:tr>
        <w:trPr>
          <w:wAfter w:w="0" w:type="dxa"/>
          <w:trHeight w:hRule="atLeast" w:val="1"/>
        </w:trPr>
        <w:tc>
          <w:tcPr>
            <w:tcW w:w="1401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</w:p>
        </w:tc>
        <w:tc>
          <w:tcPr>
            <w:tcW w:w="1779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</w:p>
        </w:tc>
        <w:tc>
          <w:tcPr>
            <w:tcW w:w="1765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</w:p>
        </w:tc>
        <w:tc>
          <w:tcPr>
            <w:tcW w:w="18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</w:p>
        </w:tc>
        <w:tc>
          <w:tcPr>
            <w:tcW w:w="29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</w:p>
        </w:tc>
      </w:tr>
    </w:tbl>
    <w:p>
      <w:pPr>
        <w:pStyle w:val="P1"/>
        <w:rPr>
          <w:rStyle w:val="C3"/>
          <w:i w:val="1"/>
          <w:sz w:val="28"/>
        </w:rPr>
      </w:pPr>
      <w:r>
        <w:rPr>
          <w:rStyle w:val="C3"/>
          <w:sz w:val="28"/>
        </w:rPr>
        <w:t xml:space="preserve">4. </w:t>
      </w:r>
      <w:r>
        <w:rPr>
          <w:rStyle w:val="C3"/>
          <w:i w:val="1"/>
          <w:sz w:val="28"/>
        </w:rPr>
        <w:t>В случаях возникновения конфликтных ситуаций: (обобщенная информация)</w:t>
      </w:r>
    </w:p>
    <w:tbl>
      <w:tblPr>
        <w:tblStyle w:val="T2"/>
        <w:tblW w:w="0" w:type="auto"/>
        <w:tblInd w:w="534" w:type="dxa"/>
        <w:tblLayout w:type="autofit"/>
        <w:tblCellMar>
          <w:left w:w="10" w:type="dxa"/>
          <w:right w:w="10" w:type="dxa"/>
        </w:tblCellMar>
      </w:tblPr>
      <w:tblGrid/>
      <w:tr>
        <w:trPr>
          <w:wAfter w:w="0" w:type="dxa"/>
          <w:trHeight w:hRule="atLeast" w:val="1"/>
        </w:trPr>
        <w:tc>
          <w:tcPr>
            <w:tcW w:w="10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дата и место</w:t>
            </w:r>
          </w:p>
        </w:tc>
        <w:tc>
          <w:tcPr>
            <w:tcW w:w="23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причины конфликта</w:t>
            </w:r>
          </w:p>
        </w:tc>
        <w:tc>
          <w:tcPr>
            <w:tcW w:w="206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установочные данные участников</w:t>
            </w:r>
          </w:p>
        </w:tc>
        <w:tc>
          <w:tcPr>
            <w:tcW w:w="20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принятые меры по локализации конфликта</w:t>
            </w:r>
          </w:p>
        </w:tc>
        <w:tc>
          <w:tcPr>
            <w:tcW w:w="21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принятые процессуальные решения</w:t>
            </w:r>
          </w:p>
        </w:tc>
      </w:tr>
      <w:tr>
        <w:trPr>
          <w:wAfter w:w="0" w:type="dxa"/>
          <w:trHeight w:hRule="atLeast" w:val="1"/>
        </w:trPr>
        <w:tc>
          <w:tcPr>
            <w:tcW w:w="10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-</w:t>
            </w:r>
          </w:p>
        </w:tc>
        <w:tc>
          <w:tcPr>
            <w:tcW w:w="23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-</w:t>
            </w:r>
          </w:p>
        </w:tc>
        <w:tc>
          <w:tcPr>
            <w:tcW w:w="206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-</w:t>
            </w:r>
          </w:p>
        </w:tc>
        <w:tc>
          <w:tcPr>
            <w:tcW w:w="20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-</w:t>
            </w:r>
          </w:p>
        </w:tc>
        <w:tc>
          <w:tcPr>
            <w:tcW w:w="21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-</w:t>
            </w:r>
          </w:p>
        </w:tc>
      </w:tr>
    </w:tbl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5. Информация о деятельности добровольных народных дружин</w:t>
      </w:r>
    </w:p>
    <w:tbl>
      <w:tblPr>
        <w:tblStyle w:val="T2"/>
        <w:tblW w:w="0" w:type="auto"/>
        <w:tblInd w:w="534" w:type="dxa"/>
        <w:tblLayout w:type="autofit"/>
        <w:tblCellMar>
          <w:left w:w="10" w:type="dxa"/>
          <w:right w:w="10" w:type="dxa"/>
        </w:tblCellMar>
      </w:tblPr>
      <w:tblGrid/>
      <w:tr>
        <w:trPr>
          <w:wAfter w:w="0" w:type="dxa"/>
          <w:trHeight w:hRule="atLeast" w:val="1"/>
        </w:trPr>
        <w:tc>
          <w:tcPr>
            <w:tcW w:w="18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both"/>
            </w:pPr>
            <w:r>
              <w:t>численность дружинников</w:t>
            </w:r>
          </w:p>
        </w:tc>
        <w:tc>
          <w:tcPr>
            <w:tcW w:w="27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both"/>
            </w:pPr>
            <w:r>
              <w:t>ФИО руководителя дружины</w:t>
            </w:r>
          </w:p>
        </w:tc>
        <w:tc>
          <w:tcPr>
            <w:tcW w:w="32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both"/>
            </w:pPr>
            <w:r>
              <w:t>этнический состав дружины</w:t>
            </w:r>
          </w:p>
        </w:tc>
      </w:tr>
      <w:tr>
        <w:trPr>
          <w:wAfter w:w="0" w:type="dxa"/>
          <w:trHeight w:hRule="atLeast" w:val="826"/>
        </w:trPr>
        <w:tc>
          <w:tcPr>
            <w:tcW w:w="18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Плановое патрулирование (дежурство): с 01.05.2020 по 31.05.2020)</w:t>
            </w:r>
          </w:p>
        </w:tc>
        <w:tc>
          <w:tcPr>
            <w:tcW w:w="19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7</w:t>
            </w:r>
          </w:p>
        </w:tc>
        <w:tc>
          <w:tcPr>
            <w:tcW w:w="27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Овчинников Леонид Иванович</w:t>
            </w:r>
          </w:p>
        </w:tc>
        <w:tc>
          <w:tcPr>
            <w:tcW w:w="32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</w:pPr>
            <w:r>
              <w:t>русские</w:t>
            </w:r>
          </w:p>
        </w:tc>
      </w:tr>
    </w:tbl>
    <w:p>
      <w:pPr>
        <w:pStyle w:val="P1"/>
        <w:jc w:val="both"/>
      </w:pPr>
      <w:r>
        <w:t xml:space="preserve">Протоколы  по статям  4.1 и 6.4 Областного закона от 25.10.2002 г. № 273-ЗС                                           «Об административных правонарушениях» не составлялись.</w:t>
      </w:r>
    </w:p>
    <w:sectPr>
      <w:type w:val="nextPage"/>
      <w:pgSz w:w="11906" w:h="16838" w:code="9"/>
      <w:pgMar w:left="1134" w:right="567" w:top="426" w:bottom="993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A66254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F9560D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20701837"/>
    <w:multiLevelType w:val="multilevel"/>
    <w:lvl w:ilvl="0">
      <w:start w:val="1"/>
      <w:numFmt w:val="decimal"/>
      <w:suff w:val="tab"/>
      <w:lvlText w:val="%1."/>
      <w:lvlJc w:val="left"/>
      <w:pPr>
        <w:ind w:hanging="360" w:left="502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2BB501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458F3E24"/>
    <w:multiLevelType w:val="multilevel"/>
    <w:lvl w:ilvl="0">
      <w:start w:val="1"/>
      <w:numFmt w:val="decimal"/>
      <w:suff w:val="tab"/>
      <w:lvlText w:val="%1."/>
      <w:lvlJc w:val="left"/>
      <w:pPr>
        <w:ind w:hanging="360" w:left="502"/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45B745B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485115A5"/>
    <w:multiLevelType w:val="multilevel"/>
    <w:lvl w:ilvl="0">
      <w:start w:val="1"/>
      <w:numFmt w:val="decimal"/>
      <w:suff w:val="tab"/>
      <w:lvlText w:val="%1."/>
      <w:lvlJc w:val="left"/>
      <w:pPr>
        <w:ind w:hanging="360" w:left="-90"/>
      </w:pPr>
      <w:rPr/>
    </w:lvl>
    <w:lvl w:ilvl="1">
      <w:start w:val="1"/>
      <w:numFmt w:val="lowerLetter"/>
      <w:suff w:val="tab"/>
      <w:lvlText w:val="%2."/>
      <w:lvlJc w:val="left"/>
      <w:pPr>
        <w:ind w:hanging="360" w:left="630"/>
      </w:pPr>
      <w:rPr/>
    </w:lvl>
    <w:lvl w:ilvl="2">
      <w:start w:val="1"/>
      <w:numFmt w:val="lowerRoman"/>
      <w:suff w:val="tab"/>
      <w:lvlText w:val="%3."/>
      <w:lvlJc w:val="right"/>
      <w:pPr>
        <w:ind w:hanging="180" w:left="1350"/>
      </w:pPr>
      <w:rPr/>
    </w:lvl>
    <w:lvl w:ilvl="3">
      <w:start w:val="1"/>
      <w:numFmt w:val="decimal"/>
      <w:suff w:val="tab"/>
      <w:lvlText w:val="%4."/>
      <w:lvlJc w:val="left"/>
      <w:pPr>
        <w:ind w:hanging="360" w:left="2070"/>
      </w:pPr>
      <w:rPr/>
    </w:lvl>
    <w:lvl w:ilvl="4">
      <w:start w:val="1"/>
      <w:numFmt w:val="lowerLetter"/>
      <w:suff w:val="tab"/>
      <w:lvlText w:val="%5."/>
      <w:lvlJc w:val="left"/>
      <w:pPr>
        <w:ind w:hanging="360" w:left="2790"/>
      </w:pPr>
      <w:rPr/>
    </w:lvl>
    <w:lvl w:ilvl="5">
      <w:start w:val="1"/>
      <w:numFmt w:val="lowerRoman"/>
      <w:suff w:val="tab"/>
      <w:lvlText w:val="%6."/>
      <w:lvlJc w:val="right"/>
      <w:pPr>
        <w:ind w:hanging="180" w:left="3510"/>
      </w:pPr>
      <w:rPr/>
    </w:lvl>
    <w:lvl w:ilvl="6">
      <w:start w:val="1"/>
      <w:numFmt w:val="decimal"/>
      <w:suff w:val="tab"/>
      <w:lvlText w:val="%7."/>
      <w:lvlJc w:val="left"/>
      <w:pPr>
        <w:ind w:hanging="360" w:left="4230"/>
      </w:pPr>
      <w:rPr/>
    </w:lvl>
    <w:lvl w:ilvl="7">
      <w:start w:val="1"/>
      <w:numFmt w:val="lowerLetter"/>
      <w:suff w:val="tab"/>
      <w:lvlText w:val="%8."/>
      <w:lvlJc w:val="left"/>
      <w:pPr>
        <w:ind w:hanging="360" w:left="4950"/>
      </w:pPr>
      <w:rPr/>
    </w:lvl>
    <w:lvl w:ilvl="8">
      <w:start w:val="1"/>
      <w:numFmt w:val="lowerRoman"/>
      <w:suff w:val="tab"/>
      <w:lvlText w:val="%9."/>
      <w:lvlJc w:val="right"/>
      <w:pPr>
        <w:ind w:hanging="180" w:left="5670"/>
      </w:pPr>
      <w:rPr/>
    </w:lvl>
  </w:abstractNum>
  <w:abstractNum w:abstractNumId="7">
    <w:nsid w:val="4878577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4B6102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60FB3B01"/>
    <w:multiLevelType w:val="multilevel"/>
    <w:lvl w:ilvl="0">
      <w:start w:val="1"/>
      <w:numFmt w:val="decimal"/>
      <w:suff w:val="tab"/>
      <w:lvlText w:val="%1."/>
      <w:lvlJc w:val="left"/>
      <w:pPr>
        <w:ind w:firstLine="0" w:left="0"/>
        <w:tabs>
          <w:tab w:val="left" w:pos="36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61A00DF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652A37B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78F93497"/>
    <w:multiLevelType w:val="multilevel"/>
    <w:lvl w:ilvl="0">
      <w:start w:val="1"/>
      <w:numFmt w:val="decimal"/>
      <w:suff w:val="tab"/>
      <w:lvlText w:val="%1."/>
      <w:lvlJc w:val="left"/>
      <w:pPr>
        <w:ind w:hanging="360" w:left="-66"/>
      </w:pPr>
      <w:rPr/>
    </w:lvl>
    <w:lvl w:ilvl="1">
      <w:start w:val="1"/>
      <w:numFmt w:val="lowerLetter"/>
      <w:suff w:val="tab"/>
      <w:lvlText w:val="%2."/>
      <w:lvlJc w:val="left"/>
      <w:pPr>
        <w:ind w:hanging="360" w:left="654"/>
      </w:pPr>
      <w:rPr/>
    </w:lvl>
    <w:lvl w:ilvl="2">
      <w:start w:val="1"/>
      <w:numFmt w:val="lowerRoman"/>
      <w:suff w:val="tab"/>
      <w:lvlText w:val="%3."/>
      <w:lvlJc w:val="right"/>
      <w:pPr>
        <w:ind w:hanging="180" w:left="1374"/>
      </w:pPr>
      <w:rPr/>
    </w:lvl>
    <w:lvl w:ilvl="3">
      <w:start w:val="1"/>
      <w:numFmt w:val="decimal"/>
      <w:suff w:val="tab"/>
      <w:lvlText w:val="%4."/>
      <w:lvlJc w:val="left"/>
      <w:pPr>
        <w:ind w:hanging="360" w:left="2094"/>
      </w:pPr>
      <w:rPr/>
    </w:lvl>
    <w:lvl w:ilvl="4">
      <w:start w:val="1"/>
      <w:numFmt w:val="lowerLetter"/>
      <w:suff w:val="tab"/>
      <w:lvlText w:val="%5."/>
      <w:lvlJc w:val="left"/>
      <w:pPr>
        <w:ind w:hanging="360" w:left="2814"/>
      </w:pPr>
      <w:rPr/>
    </w:lvl>
    <w:lvl w:ilvl="5">
      <w:start w:val="1"/>
      <w:numFmt w:val="lowerRoman"/>
      <w:suff w:val="tab"/>
      <w:lvlText w:val="%6."/>
      <w:lvlJc w:val="right"/>
      <w:pPr>
        <w:ind w:hanging="180" w:left="3534"/>
      </w:pPr>
      <w:rPr/>
    </w:lvl>
    <w:lvl w:ilvl="6">
      <w:start w:val="1"/>
      <w:numFmt w:val="decimal"/>
      <w:suff w:val="tab"/>
      <w:lvlText w:val="%7."/>
      <w:lvlJc w:val="left"/>
      <w:pPr>
        <w:ind w:hanging="360" w:left="4254"/>
      </w:pPr>
      <w:rPr/>
    </w:lvl>
    <w:lvl w:ilvl="7">
      <w:start w:val="1"/>
      <w:numFmt w:val="lowerLetter"/>
      <w:suff w:val="tab"/>
      <w:lvlText w:val="%8."/>
      <w:lvlJc w:val="left"/>
      <w:pPr>
        <w:ind w:hanging="360" w:left="4974"/>
      </w:pPr>
      <w:rPr/>
    </w:lvl>
    <w:lvl w:ilvl="8">
      <w:start w:val="1"/>
      <w:numFmt w:val="lowerRoman"/>
      <w:suff w:val="tab"/>
      <w:lvlText w:val="%9."/>
      <w:lvlJc w:val="right"/>
      <w:pPr>
        <w:ind w:hanging="180" w:left="5694"/>
      </w:pPr>
      <w:rPr/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Standard"/>
    <w:next w:val="P2"/>
    <w:pPr>
      <w:widowControl w:val="0"/>
      <w:suppressAutoHyphens w:val="1"/>
    </w:pPr>
    <w:rPr>
      <w:sz w:val="24"/>
    </w:rPr>
  </w:style>
  <w:style w:type="paragraph" w:styleId="P3">
    <w:name w:val="Без интервала"/>
    <w:next w:val="P3"/>
    <w:qFormat/>
    <w:pPr/>
    <w:rPr>
      <w:sz w:val="24"/>
    </w:rPr>
  </w:style>
  <w:style w:type="paragraph" w:styleId="P4">
    <w:name w:val="Знак Знак"/>
    <w:basedOn w:val="P1"/>
    <w:next w:val="P4"/>
    <w:pPr>
      <w:spacing w:before="100" w:after="100" w:beforeAutospacing="1" w:afterAutospacing="1"/>
    </w:pPr>
    <w:rPr>
      <w:rFonts w:ascii="Tahoma" w:hAnsi="Tahoma"/>
      <w:sz w:val="20"/>
    </w:rPr>
  </w:style>
  <w:style w:type="paragraph" w:styleId="P5">
    <w:name w:val="Нижний колонтитул"/>
    <w:basedOn w:val="P1"/>
    <w:next w:val="P5"/>
    <w:pPr>
      <w:tabs>
        <w:tab w:val="center" w:pos="4677" w:leader="none"/>
        <w:tab w:val="right" w:pos="9355" w:leader="none"/>
      </w:tabs>
    </w:pPr>
    <w:rPr>
      <w:sz w:val="28"/>
    </w:rPr>
  </w:style>
  <w:style w:type="paragraph" w:styleId="P6">
    <w:name w:val="Текст выноски"/>
    <w:basedOn w:val="P1"/>
    <w:next w:val="P6"/>
    <w:link w:val="C5"/>
    <w:pPr/>
    <w:rPr>
      <w:rFonts w:ascii="Tahoma" w:hAnsi="Tahoma"/>
      <w:sz w:val="16"/>
    </w:rPr>
  </w:style>
  <w:style w:type="paragraph" w:styleId="P7">
    <w:name w:val="Абзац списка"/>
    <w:basedOn w:val="P1"/>
    <w:next w:val="P7"/>
    <w:qFormat/>
    <w:pPr>
      <w:ind w:left="720"/>
      <w:contextualSpacing w:val="1"/>
    </w:pPr>
    <w:rPr/>
  </w:style>
  <w:style w:type="paragraph" w:styleId="P8">
    <w:name w:val="Название объекта1"/>
    <w:basedOn w:val="P1"/>
    <w:next w:val="P1"/>
    <w:pPr>
      <w:widowControl w:val="0"/>
      <w:suppressAutoHyphens w:val="1"/>
    </w:pPr>
    <w:rPr>
      <w:b w:val="1"/>
      <w:sz w:val="20"/>
    </w:rPr>
  </w:style>
  <w:style w:type="paragraph" w:styleId="P9">
    <w:name w:val="Text body"/>
    <w:basedOn w:val="P1"/>
    <w:next w:val="P9"/>
    <w:pPr>
      <w:widowControl w:val="0"/>
      <w:suppressAutoHyphens w:val="1"/>
      <w:spacing w:after="120"/>
    </w:pPr>
    <w:rPr/>
  </w:style>
  <w:style w:type="paragraph" w:styleId="P10">
    <w:name w:val="Основной текст"/>
    <w:basedOn w:val="P1"/>
    <w:next w:val="P10"/>
    <w:link w:val="C8"/>
    <w:pPr>
      <w:jc w:val="center"/>
    </w:pPr>
    <w:rPr/>
  </w:style>
  <w:style w:type="paragraph" w:styleId="P11">
    <w:name w:val="Основной текст2"/>
    <w:basedOn w:val="P1"/>
    <w:next w:val="P11"/>
    <w:link w:val="C6"/>
    <w:pPr>
      <w:widowControl w:val="0"/>
      <w:shd w:val="clear" w:fill="FFFFFF"/>
      <w:spacing w:lineRule="exact" w:line="322" w:after="600"/>
      <w:jc w:val="center"/>
    </w:pPr>
    <w:rPr>
      <w:rFonts w:ascii="Sylfaen" w:hAnsi="Sylfaen"/>
      <w:sz w:val="27"/>
    </w:rPr>
  </w:style>
  <w:style w:type="paragraph" w:styleId="P12">
    <w:name w:val="Обычный (веб)"/>
    <w:basedOn w:val="P1"/>
    <w:next w:val="P12"/>
    <w:pPr>
      <w:spacing w:before="100" w:after="100" w:beforeAutospacing="1" w:afterAutospacing="1"/>
    </w:pPr>
    <w:rPr/>
  </w:style>
  <w:style w:type="paragraph" w:styleId="P13">
    <w:name w:val="c7"/>
    <w:basedOn w:val="P1"/>
    <w:next w:val="P13"/>
    <w:pPr>
      <w:spacing w:before="90" w:after="90"/>
    </w:pPr>
    <w:rPr/>
  </w:style>
  <w:style w:type="paragraph" w:styleId="P14">
    <w:name w:val="Название"/>
    <w:basedOn w:val="P1"/>
    <w:next w:val="P1"/>
    <w:link w:val="C11"/>
    <w:qFormat/>
    <w:pPr>
      <w:spacing w:before="240" w:after="60"/>
      <w:jc w:val="center"/>
      <w:outlineLvl w:val="0"/>
    </w:pPr>
    <w:rPr>
      <w:rFonts w:ascii="Cambria" w:hAnsi="Cambria"/>
      <w:b w:val="1"/>
      <w:sz w:val="32"/>
    </w:rPr>
  </w:style>
  <w:style w:type="paragraph" w:styleId="P15">
    <w:name w:val="Подзаголовок"/>
    <w:basedOn w:val="P1"/>
    <w:next w:val="P1"/>
    <w:link w:val="C12"/>
    <w:qFormat/>
    <w:pPr>
      <w:spacing w:after="60"/>
      <w:jc w:val="center"/>
      <w:outlineLvl w:val="1"/>
    </w:pPr>
    <w:rPr>
      <w:rFonts w:ascii="Cambria" w:hAnsi="Cambri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Гиперссылка"/>
    <w:rPr>
      <w:color w:val="0000FF"/>
      <w:u w:val="single"/>
    </w:rPr>
  </w:style>
  <w:style w:type="character" w:styleId="C5">
    <w:name w:val="Текст выноски Знак"/>
    <w:link w:val="P6"/>
    <w:rPr>
      <w:rFonts w:ascii="Tahoma" w:hAnsi="Tahoma"/>
      <w:sz w:val="16"/>
    </w:rPr>
  </w:style>
  <w:style w:type="character" w:styleId="C6">
    <w:name w:val="Основной текст_"/>
    <w:link w:val="P11"/>
    <w:rPr>
      <w:rFonts w:ascii="Sylfaen" w:hAnsi="Sylfaen"/>
      <w:sz w:val="27"/>
    </w:rPr>
  </w:style>
  <w:style w:type="character" w:styleId="C7">
    <w:name w:val="onenewstext"/>
    <w:basedOn w:val="C3"/>
    <w:rPr/>
  </w:style>
  <w:style w:type="character" w:styleId="C8">
    <w:name w:val="Основной текст Знак"/>
    <w:basedOn w:val="C3"/>
    <w:link w:val="P10"/>
    <w:rPr/>
  </w:style>
  <w:style w:type="character" w:styleId="C9">
    <w:name w:val="Строгий"/>
    <w:basedOn w:val="C3"/>
    <w:qFormat/>
    <w:rPr>
      <w:b w:val="1"/>
    </w:rPr>
  </w:style>
  <w:style w:type="character" w:styleId="C10">
    <w:name w:val="c1 c9"/>
    <w:basedOn w:val="C3"/>
    <w:rPr/>
  </w:style>
  <w:style w:type="character" w:styleId="C11">
    <w:name w:val="Название Знак"/>
    <w:basedOn w:val="C3"/>
    <w:link w:val="P14"/>
    <w:rPr>
      <w:rFonts w:ascii="Cambria" w:hAnsi="Cambria"/>
      <w:b w:val="1"/>
      <w:sz w:val="32"/>
    </w:rPr>
  </w:style>
  <w:style w:type="character" w:styleId="C12">
    <w:name w:val="Подзаголовок Знак"/>
    <w:basedOn w:val="C3"/>
    <w:link w:val="P15"/>
    <w:rPr>
      <w:rFonts w:ascii="Cambria" w:hAnsi="Cambria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